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41" w:rsidRPr="00943441" w:rsidRDefault="00943441" w:rsidP="00943441">
      <w:pPr>
        <w:spacing w:line="560" w:lineRule="exact"/>
        <w:jc w:val="center"/>
        <w:rPr>
          <w:rFonts w:ascii="方正小标宋简体" w:eastAsia="方正小标宋简体" w:hint="eastAsia"/>
          <w:sz w:val="44"/>
          <w:szCs w:val="44"/>
        </w:rPr>
      </w:pPr>
      <w:r w:rsidRPr="00943441">
        <w:rPr>
          <w:rFonts w:ascii="方正小标宋简体" w:eastAsia="方正小标宋简体" w:hint="eastAsia"/>
          <w:sz w:val="44"/>
          <w:szCs w:val="44"/>
        </w:rPr>
        <w:t>四川省成都市气象局</w:t>
      </w:r>
    </w:p>
    <w:p w:rsidR="00943441" w:rsidRPr="00943441" w:rsidRDefault="00943441" w:rsidP="00943441">
      <w:pPr>
        <w:spacing w:line="560" w:lineRule="exact"/>
        <w:jc w:val="center"/>
        <w:rPr>
          <w:rFonts w:ascii="方正小标宋简体" w:eastAsia="方正小标宋简体" w:hint="eastAsia"/>
          <w:sz w:val="44"/>
          <w:szCs w:val="44"/>
        </w:rPr>
      </w:pPr>
      <w:r w:rsidRPr="00943441">
        <w:rPr>
          <w:rFonts w:ascii="方正小标宋简体" w:eastAsia="方正小标宋简体" w:hint="eastAsia"/>
          <w:sz w:val="44"/>
          <w:szCs w:val="44"/>
        </w:rPr>
        <w:t>2021年政府信息公开工作年度报告</w:t>
      </w:r>
    </w:p>
    <w:p w:rsidR="00943441" w:rsidRPr="00943441" w:rsidRDefault="00943441" w:rsidP="00943441">
      <w:pPr>
        <w:spacing w:line="560" w:lineRule="exact"/>
        <w:ind w:firstLineChars="200" w:firstLine="640"/>
        <w:rPr>
          <w:rFonts w:ascii="仿宋_GB2312" w:eastAsia="仿宋_GB2312" w:hint="eastAsia"/>
          <w:sz w:val="32"/>
          <w:szCs w:val="32"/>
        </w:rPr>
      </w:pP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本报告根据《中华人民共和国政府信息公开条例》（以下简称《条例》）相关规定编制，由总体情况、主动公开政府信息情况、收到和处理政府信息公开申请情况、政府信息公开行政复议和行政诉讼情况、政府信息公开工作存在的主要问题及改进情况、其他需要报告的事项等六个部分组成。数据统计时限为2021年1月1日至2021年12月31日。</w:t>
      </w:r>
    </w:p>
    <w:p w:rsidR="00943441" w:rsidRPr="00943441" w:rsidRDefault="00943441" w:rsidP="00943441">
      <w:pPr>
        <w:spacing w:line="560" w:lineRule="exact"/>
        <w:ind w:firstLineChars="200" w:firstLine="640"/>
        <w:rPr>
          <w:rFonts w:ascii="黑体" w:eastAsia="黑体" w:hAnsi="黑体" w:hint="eastAsia"/>
          <w:sz w:val="32"/>
          <w:szCs w:val="32"/>
        </w:rPr>
      </w:pPr>
      <w:r w:rsidRPr="00943441">
        <w:rPr>
          <w:rFonts w:ascii="黑体" w:eastAsia="黑体" w:hAnsi="黑体" w:hint="eastAsia"/>
          <w:sz w:val="32"/>
          <w:szCs w:val="32"/>
        </w:rPr>
        <w:t>一、总体情况</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2021年，成都市气象局政务公开工作坚持以习近平新时代中国特色社会主义思想为指导，全面贯彻党的十九大和十九届历次全会精神，认真贯彻落实《中华人民共和国政府信息公开条例》《气象部门政府信息公开工作要点》，坚持以公开为常态、不公开为例外，不断提高行政办公透明度，切实提升群众获得感和满意度，为实施“十四五”规划、全面建设社会主义现代化国家开好局、起好步</w:t>
      </w:r>
      <w:proofErr w:type="gramStart"/>
      <w:r w:rsidRPr="00943441">
        <w:rPr>
          <w:rFonts w:ascii="仿宋_GB2312" w:eastAsia="仿宋_GB2312" w:hint="eastAsia"/>
          <w:sz w:val="32"/>
          <w:szCs w:val="32"/>
        </w:rPr>
        <w:t>作出</w:t>
      </w:r>
      <w:proofErr w:type="gramEnd"/>
      <w:r w:rsidRPr="00943441">
        <w:rPr>
          <w:rFonts w:ascii="仿宋_GB2312" w:eastAsia="仿宋_GB2312" w:hint="eastAsia"/>
          <w:sz w:val="32"/>
          <w:szCs w:val="32"/>
        </w:rPr>
        <w:t>气象新贡献。</w:t>
      </w:r>
    </w:p>
    <w:p w:rsidR="00943441" w:rsidRPr="00943441" w:rsidRDefault="00943441" w:rsidP="00943441">
      <w:pPr>
        <w:spacing w:line="560" w:lineRule="exact"/>
        <w:ind w:firstLineChars="200" w:firstLine="640"/>
        <w:rPr>
          <w:rFonts w:ascii="楷体" w:eastAsia="楷体" w:hAnsi="楷体" w:hint="eastAsia"/>
          <w:sz w:val="32"/>
          <w:szCs w:val="32"/>
        </w:rPr>
      </w:pPr>
      <w:r w:rsidRPr="00943441">
        <w:rPr>
          <w:rFonts w:ascii="楷体" w:eastAsia="楷体" w:hAnsi="楷体" w:hint="eastAsia"/>
          <w:sz w:val="32"/>
          <w:szCs w:val="32"/>
        </w:rPr>
        <w:t>（一）加强信息公开工作</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高度重视政府信息公开工作，严格按照《中华人民共和国政府信息公开条例》要求，遵循公正、公平、合法、便民的原则，不断健全完善公开信息采集、整理、报送、审核等制度及管理办法，制定印发《成都市气象局2021年政务公开工作要点》《成都市气象局关于进一步规范气象新闻宣传和信息发布工作的通知》等，进一步强化全市气象部门政府信</w:t>
      </w:r>
      <w:r w:rsidRPr="00943441">
        <w:rPr>
          <w:rFonts w:ascii="仿宋_GB2312" w:eastAsia="仿宋_GB2312" w:hint="eastAsia"/>
          <w:sz w:val="32"/>
          <w:szCs w:val="32"/>
        </w:rPr>
        <w:lastRenderedPageBreak/>
        <w:t>息公开工作的组织指导，确保信息发布权威、及时、准确、安全。</w:t>
      </w:r>
    </w:p>
    <w:p w:rsidR="00943441" w:rsidRPr="00943441" w:rsidRDefault="00943441" w:rsidP="00943441">
      <w:pPr>
        <w:spacing w:line="560" w:lineRule="exact"/>
        <w:ind w:firstLineChars="200" w:firstLine="640"/>
        <w:rPr>
          <w:rFonts w:ascii="楷体" w:eastAsia="楷体" w:hAnsi="楷体" w:hint="eastAsia"/>
          <w:sz w:val="32"/>
          <w:szCs w:val="32"/>
        </w:rPr>
      </w:pPr>
      <w:r w:rsidRPr="00943441">
        <w:rPr>
          <w:rFonts w:ascii="楷体" w:eastAsia="楷体" w:hAnsi="楷体" w:hint="eastAsia"/>
          <w:sz w:val="32"/>
          <w:szCs w:val="32"/>
        </w:rPr>
        <w:t>（二）夯实公开主要内容</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2021年，紧紧围绕全局中心工作和公众对气象工作的关心关切，结合本部门职能工作实际，以优化营商环境为目标，持续做好政策的发布更新，主动回应存在的共性问题，进一步扩大气象信息覆盖面，扩大群众知情权，方便办事群众，提高信息公开的质量和实效。</w:t>
      </w:r>
    </w:p>
    <w:p w:rsidR="00943441" w:rsidRPr="00943441" w:rsidRDefault="00943441" w:rsidP="00943441">
      <w:pPr>
        <w:spacing w:line="560" w:lineRule="exact"/>
        <w:ind w:firstLineChars="200" w:firstLine="640"/>
        <w:rPr>
          <w:rFonts w:ascii="楷体" w:eastAsia="楷体" w:hAnsi="楷体" w:hint="eastAsia"/>
          <w:sz w:val="32"/>
          <w:szCs w:val="32"/>
        </w:rPr>
      </w:pPr>
      <w:r w:rsidRPr="00943441">
        <w:rPr>
          <w:rFonts w:ascii="楷体" w:eastAsia="楷体" w:hAnsi="楷体" w:hint="eastAsia"/>
          <w:sz w:val="32"/>
          <w:szCs w:val="32"/>
        </w:rPr>
        <w:t>（三）畅通信息公开渠道</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1.互联网。2021年，通过“成都气象”门户网站主动公开政府信息120余条，对外发布预警服务短信1600万余条，运用“成都气象”官方微信、</w:t>
      </w:r>
      <w:proofErr w:type="gramStart"/>
      <w:r w:rsidRPr="00943441">
        <w:rPr>
          <w:rFonts w:ascii="仿宋_GB2312" w:eastAsia="仿宋_GB2312" w:hint="eastAsia"/>
          <w:sz w:val="32"/>
          <w:szCs w:val="32"/>
        </w:rPr>
        <w:t>微博发布</w:t>
      </w:r>
      <w:proofErr w:type="gramEnd"/>
      <w:r w:rsidRPr="00943441">
        <w:rPr>
          <w:rFonts w:ascii="仿宋_GB2312" w:eastAsia="仿宋_GB2312" w:hint="eastAsia"/>
          <w:sz w:val="32"/>
          <w:szCs w:val="32"/>
        </w:rPr>
        <w:t>气象服务信息7990余条，结合天气热点和防灾减灾需求，原创气象科普产品350余期。</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2.新闻媒体。主动</w:t>
      </w:r>
      <w:proofErr w:type="gramStart"/>
      <w:r w:rsidRPr="00943441">
        <w:rPr>
          <w:rFonts w:ascii="仿宋_GB2312" w:eastAsia="仿宋_GB2312" w:hint="eastAsia"/>
          <w:sz w:val="32"/>
          <w:szCs w:val="32"/>
        </w:rPr>
        <w:t>联系川观新闻</w:t>
      </w:r>
      <w:proofErr w:type="gramEnd"/>
      <w:r w:rsidRPr="00943441">
        <w:rPr>
          <w:rFonts w:ascii="仿宋_GB2312" w:eastAsia="仿宋_GB2312" w:hint="eastAsia"/>
          <w:sz w:val="32"/>
          <w:szCs w:val="32"/>
        </w:rPr>
        <w:t>、成都电视台、成都日报、成都商报、成都发布等本地主流媒体，及时向社会公众广泛发布实时气象信息、灾害性天气预报预警和气象热点事件信息。</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3.其他公开方式。深化公共气象服务宣传实效，利用“3.23世界气象日”“5.12防灾减灾日”、科技活动周等开展线上线下气象科普宣传活动29场，解读气象知识，向公众进行气象法律法规、气象防灾减灾知识宣传。</w:t>
      </w:r>
    </w:p>
    <w:p w:rsidR="00943441" w:rsidRPr="00943441" w:rsidRDefault="00943441" w:rsidP="00943441">
      <w:pPr>
        <w:spacing w:line="560" w:lineRule="exact"/>
        <w:ind w:firstLineChars="200" w:firstLine="640"/>
        <w:rPr>
          <w:rFonts w:ascii="黑体" w:eastAsia="黑体" w:hAnsi="黑体" w:hint="eastAsia"/>
          <w:sz w:val="32"/>
          <w:szCs w:val="32"/>
        </w:rPr>
      </w:pPr>
      <w:r w:rsidRPr="00943441">
        <w:rPr>
          <w:rFonts w:ascii="黑体" w:eastAsia="黑体" w:hAnsi="黑体" w:hint="eastAsia"/>
          <w:sz w:val="32"/>
          <w:szCs w:val="32"/>
        </w:rPr>
        <w:t>二、主动公开政府信息情况</w:t>
      </w: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943441" w:rsidTr="00E857B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第二十条第（一）项</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lastRenderedPageBreak/>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本年</w:t>
            </w:r>
            <w:r w:rsidRPr="005C0D4C">
              <w:rPr>
                <w:rFonts w:ascii="宋体" w:hAnsi="宋体" w:cs="宋体"/>
                <w:kern w:val="0"/>
                <w:sz w:val="28"/>
                <w:szCs w:val="28"/>
              </w:rPr>
              <w:t>制</w:t>
            </w:r>
            <w:r w:rsidRPr="005C0D4C">
              <w:rPr>
                <w:rFonts w:ascii="宋体" w:hAnsi="宋体" w:cs="宋体" w:hint="eastAsia"/>
                <w:kern w:val="0"/>
                <w:sz w:val="28"/>
                <w:szCs w:val="28"/>
              </w:rPr>
              <w:t>发件</w:t>
            </w:r>
            <w:r w:rsidRPr="005C0D4C">
              <w:rPr>
                <w:rFonts w:ascii="宋体" w:hAnsi="宋体" w:cs="宋体"/>
                <w:kern w:val="0"/>
                <w:sz w:val="28"/>
                <w:szCs w:val="28"/>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现行有效件</w:t>
            </w:r>
            <w:r w:rsidRPr="005C0D4C">
              <w:rPr>
                <w:rFonts w:ascii="宋体" w:hAnsi="宋体" w:cs="宋体"/>
                <w:kern w:val="0"/>
                <w:sz w:val="28"/>
                <w:szCs w:val="28"/>
              </w:rPr>
              <w:t>数</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8"/>
                <w:szCs w:val="28"/>
              </w:rPr>
            </w:pPr>
            <w:r w:rsidRPr="005C0D4C">
              <w:rPr>
                <w:rFonts w:ascii="宋体" w:hAnsi="宋体" w:cs="宋体" w:hint="eastAsia"/>
                <w:color w:val="000000"/>
                <w:kern w:val="0"/>
                <w:sz w:val="28"/>
                <w:szCs w:val="28"/>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8"/>
                <w:szCs w:val="28"/>
              </w:rPr>
            </w:pPr>
            <w:r w:rsidRPr="005C0D4C">
              <w:rPr>
                <w:rFonts w:ascii="宋体" w:hAnsi="宋体" w:cs="宋体" w:hint="eastAsia"/>
                <w:color w:val="000000"/>
                <w:kern w:val="0"/>
                <w:sz w:val="28"/>
                <w:szCs w:val="28"/>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r>
      <w:tr w:rsidR="00943441" w:rsidTr="00E857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第二十条第（五）项</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本年处理决定数量</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8"/>
                <w:szCs w:val="28"/>
              </w:rPr>
            </w:pPr>
            <w:r w:rsidRPr="005C0D4C">
              <w:rPr>
                <w:rFonts w:ascii="宋体" w:hAnsi="宋体" w:cs="宋体" w:hint="eastAsia"/>
                <w:color w:val="000000"/>
                <w:kern w:val="0"/>
                <w:sz w:val="28"/>
                <w:szCs w:val="28"/>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943441">
              <w:rPr>
                <w:rFonts w:ascii="宋体" w:hAnsi="宋体" w:cs="宋体"/>
                <w:kern w:val="0"/>
                <w:sz w:val="28"/>
                <w:szCs w:val="28"/>
              </w:rPr>
              <w:t>9</w:t>
            </w:r>
          </w:p>
        </w:tc>
      </w:tr>
      <w:tr w:rsidR="00943441" w:rsidTr="00E857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第二十条第（六）项</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本年处理决定数量</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8"/>
                <w:szCs w:val="28"/>
              </w:rPr>
            </w:pPr>
            <w:r w:rsidRPr="005C0D4C">
              <w:rPr>
                <w:rFonts w:ascii="宋体" w:hAnsi="宋体" w:cs="宋体" w:hint="eastAsia"/>
                <w:color w:val="000000"/>
                <w:kern w:val="0"/>
                <w:sz w:val="28"/>
                <w:szCs w:val="28"/>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8"/>
                <w:szCs w:val="28"/>
              </w:rPr>
            </w:pPr>
            <w:r w:rsidRPr="005C0D4C">
              <w:rPr>
                <w:rFonts w:ascii="宋体" w:hAnsi="宋体" w:cs="宋体" w:hint="eastAsia"/>
                <w:color w:val="000000"/>
                <w:kern w:val="0"/>
                <w:sz w:val="28"/>
                <w:szCs w:val="28"/>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r>
      <w:tr w:rsidR="00943441" w:rsidTr="00E857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第二十条第（八）项</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sidRPr="005C0D4C">
              <w:rPr>
                <w:rFonts w:ascii="宋体" w:hAnsi="宋体" w:cs="宋体" w:hint="eastAsia"/>
                <w:color w:val="000000"/>
                <w:kern w:val="0"/>
                <w:sz w:val="28"/>
                <w:szCs w:val="28"/>
              </w:rPr>
              <w:t>本年收费金额（单位：万元）</w:t>
            </w:r>
          </w:p>
        </w:tc>
      </w:tr>
      <w:tr w:rsidR="00943441" w:rsidTr="00E857B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8"/>
                <w:szCs w:val="28"/>
              </w:rPr>
            </w:pPr>
            <w:r w:rsidRPr="005C0D4C">
              <w:rPr>
                <w:rFonts w:ascii="宋体" w:hAnsi="宋体" w:cs="宋体" w:hint="eastAsia"/>
                <w:color w:val="000000"/>
                <w:kern w:val="0"/>
                <w:sz w:val="28"/>
                <w:szCs w:val="28"/>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8"/>
                <w:szCs w:val="28"/>
              </w:rPr>
            </w:pPr>
            <w:r>
              <w:rPr>
                <w:rFonts w:ascii="宋体" w:hAnsi="宋体" w:cs="宋体" w:hint="eastAsia"/>
                <w:kern w:val="0"/>
                <w:sz w:val="28"/>
                <w:szCs w:val="28"/>
              </w:rPr>
              <w:t>0</w:t>
            </w:r>
          </w:p>
        </w:tc>
      </w:tr>
    </w:tbl>
    <w:p w:rsidR="00943441" w:rsidRPr="00943441" w:rsidRDefault="00943441" w:rsidP="00943441">
      <w:pPr>
        <w:spacing w:line="560" w:lineRule="exact"/>
        <w:ind w:firstLineChars="200" w:firstLine="640"/>
        <w:rPr>
          <w:rFonts w:ascii="黑体" w:eastAsia="黑体" w:hAnsi="黑体" w:hint="eastAsia"/>
          <w:sz w:val="32"/>
          <w:szCs w:val="32"/>
        </w:rPr>
      </w:pPr>
      <w:r w:rsidRPr="00943441">
        <w:rPr>
          <w:rFonts w:ascii="黑体" w:eastAsia="黑体" w:hAnsi="黑体" w:hint="eastAsia"/>
          <w:sz w:val="32"/>
          <w:szCs w:val="32"/>
        </w:rPr>
        <w:t>三、收到和处理政府信息公开申请情况</w:t>
      </w:r>
    </w:p>
    <w:p w:rsidR="00943441" w:rsidRPr="00943441" w:rsidRDefault="00943441" w:rsidP="00943441">
      <w:pPr>
        <w:spacing w:line="560" w:lineRule="exact"/>
        <w:ind w:firstLineChars="200" w:firstLine="640"/>
        <w:rPr>
          <w:rFonts w:ascii="仿宋_GB2312" w:eastAsia="仿宋_GB2312"/>
          <w:sz w:val="32"/>
          <w:szCs w:val="32"/>
        </w:rPr>
      </w:pPr>
      <w:r w:rsidRPr="00943441">
        <w:rPr>
          <w:rFonts w:ascii="仿宋_GB2312" w:eastAsia="仿宋_GB2312" w:hint="eastAsia"/>
          <w:sz w:val="32"/>
          <w:szCs w:val="32"/>
        </w:rPr>
        <w:t>2021年度，未接收到书面或其他形式要求公开政府信息申请。</w:t>
      </w: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943441" w:rsidTr="00E857B5">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楷体" w:eastAsia="楷体" w:hAnsi="楷体" w:cs="宋体" w:hint="eastAsia"/>
                <w:kern w:val="0"/>
                <w:sz w:val="24"/>
                <w:szCs w:val="24"/>
              </w:rPr>
              <w:t>（本列数据的勾</w:t>
            </w:r>
            <w:proofErr w:type="gramStart"/>
            <w:r w:rsidRPr="005C0D4C">
              <w:rPr>
                <w:rFonts w:ascii="楷体" w:eastAsia="楷体" w:hAnsi="楷体" w:cs="宋体" w:hint="eastAsia"/>
                <w:kern w:val="0"/>
                <w:sz w:val="24"/>
                <w:szCs w:val="24"/>
              </w:rPr>
              <w:t>稽</w:t>
            </w:r>
            <w:proofErr w:type="gramEnd"/>
            <w:r w:rsidRPr="005C0D4C">
              <w:rPr>
                <w:rFonts w:ascii="楷体" w:eastAsia="楷体" w:hAnsi="楷体" w:cs="宋体" w:hint="eastAsia"/>
                <w:kern w:val="0"/>
                <w:sz w:val="24"/>
                <w:szCs w:val="24"/>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申请人情况</w:t>
            </w:r>
          </w:p>
        </w:tc>
      </w:tr>
      <w:tr w:rsidR="00943441" w:rsidTr="00E857B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总计</w:t>
            </w:r>
          </w:p>
        </w:tc>
      </w:tr>
      <w:tr w:rsidR="00943441" w:rsidTr="00E857B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spacing w:line="0" w:lineRule="atLeast"/>
              <w:jc w:val="center"/>
              <w:rPr>
                <w:rFonts w:ascii="宋体" w:hAnsi="宋体" w:cs="宋体"/>
                <w:kern w:val="0"/>
                <w:sz w:val="24"/>
                <w:szCs w:val="24"/>
              </w:rPr>
            </w:pPr>
            <w:r w:rsidRPr="005C0D4C">
              <w:rPr>
                <w:rFonts w:ascii="宋体" w:hAnsi="宋体" w:cs="宋体" w:hint="eastAsia"/>
                <w:kern w:val="0"/>
                <w:sz w:val="24"/>
                <w:szCs w:val="24"/>
              </w:rPr>
              <w:t>商业</w:t>
            </w:r>
          </w:p>
          <w:p w:rsidR="00943441" w:rsidRPr="005C0D4C" w:rsidRDefault="00943441" w:rsidP="00E857B5">
            <w:pPr>
              <w:widowControl/>
              <w:spacing w:line="0" w:lineRule="atLeast"/>
              <w:jc w:val="center"/>
              <w:rPr>
                <w:rFonts w:ascii="宋体" w:hAnsi="宋体" w:cs="宋体"/>
                <w:kern w:val="0"/>
                <w:sz w:val="24"/>
                <w:szCs w:val="24"/>
              </w:rPr>
            </w:pPr>
            <w:r w:rsidRPr="005C0D4C">
              <w:rPr>
                <w:rFonts w:ascii="宋体" w:hAnsi="宋体" w:cs="宋体" w:hint="eastAsia"/>
                <w:kern w:val="0"/>
                <w:sz w:val="24"/>
                <w:szCs w:val="24"/>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spacing w:line="0" w:lineRule="atLeast"/>
              <w:jc w:val="center"/>
              <w:rPr>
                <w:rFonts w:ascii="宋体" w:hAnsi="宋体" w:cs="宋体"/>
                <w:kern w:val="0"/>
                <w:sz w:val="24"/>
                <w:szCs w:val="24"/>
              </w:rPr>
            </w:pPr>
            <w:r w:rsidRPr="005C0D4C">
              <w:rPr>
                <w:rFonts w:ascii="宋体" w:hAnsi="宋体" w:cs="宋体" w:hint="eastAsia"/>
                <w:kern w:val="0"/>
                <w:sz w:val="24"/>
                <w:szCs w:val="24"/>
              </w:rPr>
              <w:t>科研</w:t>
            </w:r>
          </w:p>
          <w:p w:rsidR="00943441" w:rsidRPr="005C0D4C" w:rsidRDefault="00943441" w:rsidP="00E857B5">
            <w:pPr>
              <w:widowControl/>
              <w:spacing w:line="0" w:lineRule="atLeast"/>
              <w:jc w:val="center"/>
              <w:rPr>
                <w:rFonts w:ascii="宋体" w:hAnsi="宋体" w:cs="宋体"/>
                <w:kern w:val="0"/>
                <w:sz w:val="24"/>
                <w:szCs w:val="24"/>
              </w:rPr>
            </w:pPr>
            <w:r w:rsidRPr="005C0D4C">
              <w:rPr>
                <w:rFonts w:ascii="宋体" w:hAnsi="宋体" w:cs="宋体" w:hint="eastAsia"/>
                <w:kern w:val="0"/>
                <w:sz w:val="24"/>
                <w:szCs w:val="24"/>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spacing w:line="0" w:lineRule="atLeast"/>
              <w:jc w:val="center"/>
              <w:rPr>
                <w:rFonts w:ascii="宋体" w:hAnsi="宋体" w:cs="宋体"/>
                <w:kern w:val="0"/>
                <w:sz w:val="24"/>
                <w:szCs w:val="24"/>
              </w:rPr>
            </w:pPr>
            <w:r w:rsidRPr="005C0D4C">
              <w:rPr>
                <w:rFonts w:ascii="宋体" w:hAnsi="宋体" w:cs="宋体" w:hint="eastAsia"/>
                <w:kern w:val="0"/>
                <w:sz w:val="24"/>
                <w:szCs w:val="24"/>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spacing w:line="0" w:lineRule="atLeast"/>
              <w:jc w:val="center"/>
              <w:rPr>
                <w:rFonts w:ascii="宋体" w:hAnsi="宋体" w:cs="宋体"/>
                <w:kern w:val="0"/>
                <w:sz w:val="24"/>
                <w:szCs w:val="24"/>
              </w:rPr>
            </w:pPr>
            <w:r w:rsidRPr="005C0D4C">
              <w:rPr>
                <w:rFonts w:ascii="宋体" w:hAnsi="宋体" w:cs="宋体" w:hint="eastAsia"/>
                <w:kern w:val="0"/>
                <w:sz w:val="24"/>
                <w:szCs w:val="24"/>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其他</w:t>
            </w:r>
          </w:p>
        </w:tc>
        <w:tc>
          <w:tcPr>
            <w:tcW w:w="0" w:type="auto"/>
            <w:vMerge/>
            <w:tcBorders>
              <w:top w:val="single" w:sz="8" w:space="0" w:color="auto"/>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r>
      <w:tr w:rsidR="00943441" w:rsidTr="00E857B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三、本年度办</w:t>
            </w:r>
            <w:r w:rsidRPr="005C0D4C">
              <w:rPr>
                <w:rFonts w:ascii="宋体" w:hAnsi="宋体" w:cs="宋体" w:hint="eastAsia"/>
                <w:kern w:val="0"/>
                <w:sz w:val="24"/>
                <w:szCs w:val="24"/>
              </w:rPr>
              <w:lastRenderedPageBreak/>
              <w:t>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lastRenderedPageBreak/>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（二）部分公开</w:t>
            </w:r>
            <w:r w:rsidRPr="005C0D4C">
              <w:rPr>
                <w:rFonts w:ascii="楷体" w:eastAsia="楷体" w:hAnsi="楷体" w:cs="宋体" w:hint="eastAsia"/>
                <w:kern w:val="0"/>
                <w:sz w:val="24"/>
                <w:szCs w:val="24"/>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3.危及“三安全</w:t>
            </w:r>
            <w:proofErr w:type="gramStart"/>
            <w:r w:rsidRPr="005C0D4C">
              <w:rPr>
                <w:rFonts w:ascii="宋体" w:hAnsi="宋体" w:cs="宋体" w:hint="eastAsia"/>
                <w:kern w:val="0"/>
                <w:sz w:val="24"/>
                <w:szCs w:val="24"/>
              </w:rPr>
              <w:t>一</w:t>
            </w:r>
            <w:proofErr w:type="gramEnd"/>
            <w:r w:rsidRPr="005C0D4C">
              <w:rPr>
                <w:rFonts w:ascii="宋体" w:hAnsi="宋体" w:cs="宋体" w:hint="eastAsia"/>
                <w:kern w:val="0"/>
                <w:sz w:val="24"/>
                <w:szCs w:val="24"/>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（五）</w:t>
            </w:r>
            <w:proofErr w:type="gramStart"/>
            <w:r w:rsidRPr="005C0D4C">
              <w:rPr>
                <w:rFonts w:ascii="宋体" w:hAnsi="宋体" w:cs="宋体" w:hint="eastAsia"/>
                <w:kern w:val="0"/>
                <w:sz w:val="24"/>
                <w:szCs w:val="24"/>
              </w:rPr>
              <w:t>不予处理</w:t>
            </w:r>
            <w:proofErr w:type="gramEnd"/>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trHeight w:val="779"/>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rPr>
                <w:rFonts w:ascii="宋体" w:hAnsi="宋体" w:cs="宋体"/>
                <w:kern w:val="0"/>
                <w:sz w:val="24"/>
                <w:szCs w:val="24"/>
              </w:rPr>
            </w:pPr>
            <w:r w:rsidRPr="005C0D4C">
              <w:rPr>
                <w:rFonts w:ascii="宋体" w:hAnsi="宋体" w:cs="宋体" w:hint="eastAsia"/>
                <w:kern w:val="0"/>
                <w:sz w:val="24"/>
                <w:szCs w:val="24"/>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rPr>
                <w:rFonts w:ascii="宋体" w:hAnsi="宋体" w:cs="宋体"/>
                <w:kern w:val="0"/>
                <w:sz w:val="24"/>
                <w:szCs w:val="24"/>
              </w:rPr>
            </w:pPr>
            <w:r w:rsidRPr="005C0D4C">
              <w:rPr>
                <w:rFonts w:ascii="宋体" w:hAnsi="宋体" w:cs="宋体" w:hint="eastAsia"/>
                <w:kern w:val="0"/>
                <w:sz w:val="24"/>
                <w:szCs w:val="24"/>
              </w:rPr>
              <w:t>1.申请人无正当理由逾期</w:t>
            </w:r>
            <w:proofErr w:type="gramStart"/>
            <w:r w:rsidRPr="005C0D4C">
              <w:rPr>
                <w:rFonts w:ascii="宋体" w:hAnsi="宋体" w:cs="宋体" w:hint="eastAsia"/>
                <w:kern w:val="0"/>
                <w:sz w:val="24"/>
                <w:szCs w:val="24"/>
              </w:rPr>
              <w:t>不</w:t>
            </w:r>
            <w:proofErr w:type="gramEnd"/>
            <w:r w:rsidRPr="005C0D4C">
              <w:rPr>
                <w:rFonts w:ascii="宋体" w:hAnsi="宋体" w:cs="宋体" w:hint="eastAsia"/>
                <w:kern w:val="0"/>
                <w:sz w:val="24"/>
                <w:szCs w:val="24"/>
              </w:rPr>
              <w:t>补正、行政机关</w:t>
            </w:r>
            <w:proofErr w:type="gramStart"/>
            <w:r w:rsidRPr="005C0D4C">
              <w:rPr>
                <w:rFonts w:ascii="宋体" w:hAnsi="宋体" w:cs="宋体" w:hint="eastAsia"/>
                <w:kern w:val="0"/>
                <w:sz w:val="24"/>
                <w:szCs w:val="24"/>
              </w:rPr>
              <w:t>不</w:t>
            </w:r>
            <w:proofErr w:type="gramEnd"/>
            <w:r w:rsidRPr="005C0D4C">
              <w:rPr>
                <w:rFonts w:ascii="宋体" w:hAnsi="宋体" w:cs="宋体" w:hint="eastAsia"/>
                <w:kern w:val="0"/>
                <w:sz w:val="24"/>
                <w:szCs w:val="24"/>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rPr>
                <w:rFonts w:ascii="宋体" w:hAnsi="宋体" w:cs="宋体"/>
                <w:kern w:val="0"/>
                <w:sz w:val="24"/>
                <w:szCs w:val="24"/>
              </w:rPr>
            </w:pPr>
            <w:r w:rsidRPr="005C0D4C">
              <w:rPr>
                <w:rFonts w:ascii="宋体" w:hAnsi="宋体" w:cs="宋体" w:hint="eastAsia"/>
                <w:kern w:val="0"/>
                <w:sz w:val="24"/>
                <w:szCs w:val="24"/>
              </w:rPr>
              <w:t>2.申请人逾期未按收费通知要求缴纳费用、行政机关</w:t>
            </w:r>
            <w:proofErr w:type="gramStart"/>
            <w:r w:rsidRPr="005C0D4C">
              <w:rPr>
                <w:rFonts w:ascii="宋体" w:hAnsi="宋体" w:cs="宋体" w:hint="eastAsia"/>
                <w:kern w:val="0"/>
                <w:sz w:val="24"/>
                <w:szCs w:val="24"/>
              </w:rPr>
              <w:t>不</w:t>
            </w:r>
            <w:proofErr w:type="gramEnd"/>
            <w:r w:rsidRPr="005C0D4C">
              <w:rPr>
                <w:rFonts w:ascii="宋体" w:hAnsi="宋体" w:cs="宋体" w:hint="eastAsia"/>
                <w:kern w:val="0"/>
                <w:sz w:val="24"/>
                <w:szCs w:val="24"/>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0" w:type="auto"/>
            <w:vMerge/>
            <w:tcBorders>
              <w:top w:val="nil"/>
              <w:left w:val="single" w:sz="8" w:space="0" w:color="auto"/>
              <w:bottom w:val="inset"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r w:rsidR="00943441" w:rsidTr="00E857B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left"/>
              <w:rPr>
                <w:rFonts w:ascii="宋体" w:hAnsi="宋体" w:cs="宋体"/>
                <w:kern w:val="0"/>
                <w:sz w:val="24"/>
                <w:szCs w:val="24"/>
              </w:rPr>
            </w:pPr>
            <w:r w:rsidRPr="005C0D4C">
              <w:rPr>
                <w:rFonts w:ascii="宋体" w:hAnsi="宋体" w:cs="宋体" w:hint="eastAsia"/>
                <w:kern w:val="0"/>
                <w:sz w:val="24"/>
                <w:szCs w:val="24"/>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bl>
    <w:p w:rsidR="00943441" w:rsidRPr="00943441" w:rsidRDefault="00943441" w:rsidP="00943441">
      <w:pPr>
        <w:spacing w:line="560" w:lineRule="exact"/>
        <w:ind w:firstLineChars="200" w:firstLine="640"/>
        <w:rPr>
          <w:rFonts w:ascii="黑体" w:eastAsia="黑体" w:hAnsi="黑体" w:hint="eastAsia"/>
          <w:sz w:val="32"/>
          <w:szCs w:val="32"/>
        </w:rPr>
      </w:pPr>
      <w:r w:rsidRPr="00943441">
        <w:rPr>
          <w:rFonts w:ascii="黑体" w:eastAsia="黑体" w:hAnsi="黑体" w:hint="eastAsia"/>
          <w:sz w:val="32"/>
          <w:szCs w:val="32"/>
        </w:rPr>
        <w:t>四、政府信息公开行政复议、行政诉讼情况</w:t>
      </w:r>
    </w:p>
    <w:p w:rsidR="00943441" w:rsidRPr="00943441" w:rsidRDefault="00943441" w:rsidP="00943441">
      <w:pPr>
        <w:spacing w:line="560" w:lineRule="exact"/>
        <w:ind w:firstLineChars="200" w:firstLine="640"/>
        <w:rPr>
          <w:rFonts w:ascii="仿宋_GB2312" w:eastAsia="仿宋_GB2312"/>
          <w:sz w:val="32"/>
          <w:szCs w:val="32"/>
        </w:rPr>
      </w:pPr>
      <w:r w:rsidRPr="00943441">
        <w:rPr>
          <w:rFonts w:ascii="仿宋_GB2312" w:eastAsia="仿宋_GB2312" w:hint="eastAsia"/>
          <w:sz w:val="32"/>
          <w:szCs w:val="32"/>
        </w:rPr>
        <w:t>2021年度，未发生因信息公开而申请复议或提起行政诉讼的事件。</w:t>
      </w: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943441" w:rsidTr="00E857B5">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行政诉讼</w:t>
            </w:r>
          </w:p>
        </w:tc>
      </w:tr>
      <w:tr w:rsidR="00943441" w:rsidTr="00E857B5">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结果纠正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其他结果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尚未审结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复议后起诉</w:t>
            </w:r>
          </w:p>
        </w:tc>
      </w:tr>
      <w:tr w:rsidR="00943441" w:rsidTr="00E857B5">
        <w:trPr>
          <w:jc w:val="center"/>
        </w:trPr>
        <w:tc>
          <w:tcPr>
            <w:tcW w:w="0" w:type="auto"/>
            <w:vMerge/>
            <w:tcBorders>
              <w:top w:val="nil"/>
              <w:left w:val="single" w:sz="8" w:space="0" w:color="auto"/>
              <w:bottom w:val="single"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43441" w:rsidRPr="005C0D4C" w:rsidRDefault="00943441" w:rsidP="00E857B5">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结果维持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结果纠正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其他结果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尚未审结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color w:val="000000"/>
                <w:kern w:val="0"/>
                <w:sz w:val="24"/>
                <w:szCs w:val="24"/>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结果维持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结果纠正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color w:val="000000"/>
                <w:kern w:val="0"/>
                <w:sz w:val="24"/>
                <w:szCs w:val="24"/>
              </w:rPr>
              <w:t>其他结果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kern w:val="0"/>
                <w:sz w:val="24"/>
                <w:szCs w:val="24"/>
              </w:rPr>
              <w:t>尚未审结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sidRPr="005C0D4C">
              <w:rPr>
                <w:rFonts w:ascii="宋体" w:hAnsi="宋体" w:cs="宋体" w:hint="eastAsia"/>
                <w:color w:val="000000"/>
                <w:kern w:val="0"/>
                <w:sz w:val="24"/>
                <w:szCs w:val="24"/>
              </w:rPr>
              <w:t>总计</w:t>
            </w:r>
          </w:p>
        </w:tc>
      </w:tr>
      <w:tr w:rsidR="00943441" w:rsidTr="00E857B5">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41" w:rsidRPr="005C0D4C" w:rsidRDefault="00943441" w:rsidP="00E857B5">
            <w:pPr>
              <w:widowControl/>
              <w:jc w:val="center"/>
              <w:rPr>
                <w:rFonts w:ascii="宋体" w:hAnsi="宋体" w:cs="宋体"/>
                <w:kern w:val="0"/>
                <w:sz w:val="24"/>
                <w:szCs w:val="24"/>
              </w:rPr>
            </w:pPr>
            <w:r>
              <w:rPr>
                <w:rFonts w:ascii="宋体" w:hAnsi="宋体" w:cs="宋体" w:hint="eastAsia"/>
                <w:kern w:val="0"/>
                <w:sz w:val="24"/>
                <w:szCs w:val="24"/>
              </w:rPr>
              <w:t>0</w:t>
            </w:r>
          </w:p>
        </w:tc>
      </w:tr>
    </w:tbl>
    <w:p w:rsidR="00943441" w:rsidRPr="00943441" w:rsidRDefault="00943441" w:rsidP="00943441">
      <w:pPr>
        <w:spacing w:line="560" w:lineRule="exact"/>
        <w:ind w:firstLineChars="200" w:firstLine="640"/>
        <w:rPr>
          <w:rFonts w:ascii="黑体" w:eastAsia="黑体" w:hAnsi="黑体" w:hint="eastAsia"/>
          <w:sz w:val="32"/>
          <w:szCs w:val="32"/>
        </w:rPr>
      </w:pPr>
      <w:r w:rsidRPr="00943441">
        <w:rPr>
          <w:rFonts w:ascii="黑体" w:eastAsia="黑体" w:hAnsi="黑体" w:hint="eastAsia"/>
          <w:sz w:val="32"/>
          <w:szCs w:val="32"/>
        </w:rPr>
        <w:lastRenderedPageBreak/>
        <w:t>五、存在的主要问题及改进情况</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2021年政府信息公开工作虽然按要求完成，但仍存在不足之处需进一步完善。下一步，将严格对照《中华人民共和国政府信息公开条例》等文件要求，紧密结合实际情况，从以下几个方面改进工作：一是提高思想认识，将政府信息公开工作作为树立良好气象部门形象的重要形式和有效方法，进一步扩大公开范围和方</w:t>
      </w:r>
      <w:bookmarkStart w:id="0" w:name="_GoBack"/>
      <w:bookmarkEnd w:id="0"/>
      <w:r w:rsidRPr="00943441">
        <w:rPr>
          <w:rFonts w:ascii="仿宋_GB2312" w:eastAsia="仿宋_GB2312" w:hint="eastAsia"/>
          <w:sz w:val="32"/>
          <w:szCs w:val="32"/>
        </w:rPr>
        <w:t>式，切实做好政府信息公开工作；二是强化学习培训，增强人员能力和水平，进一步提升信息质量；三是不断完善工作机制，畅通信息发布渠道，提高部门工作透明度。</w:t>
      </w:r>
    </w:p>
    <w:p w:rsidR="00943441" w:rsidRPr="00943441" w:rsidRDefault="00943441" w:rsidP="00943441">
      <w:pPr>
        <w:spacing w:line="560" w:lineRule="exact"/>
        <w:ind w:firstLineChars="200" w:firstLine="640"/>
        <w:rPr>
          <w:rFonts w:ascii="黑体" w:eastAsia="黑体" w:hAnsi="黑体" w:hint="eastAsia"/>
          <w:sz w:val="32"/>
          <w:szCs w:val="32"/>
        </w:rPr>
      </w:pPr>
      <w:r w:rsidRPr="00943441">
        <w:rPr>
          <w:rFonts w:ascii="黑体" w:eastAsia="黑体" w:hAnsi="黑体" w:hint="eastAsia"/>
          <w:sz w:val="32"/>
          <w:szCs w:val="32"/>
        </w:rPr>
        <w:t>六、其他需要报告的事项</w:t>
      </w:r>
    </w:p>
    <w:p w:rsidR="00943441" w:rsidRPr="00943441" w:rsidRDefault="00943441" w:rsidP="00943441">
      <w:pPr>
        <w:spacing w:line="560" w:lineRule="exact"/>
        <w:ind w:firstLineChars="200" w:firstLine="640"/>
        <w:rPr>
          <w:rFonts w:ascii="仿宋_GB2312" w:eastAsia="仿宋_GB2312" w:hint="eastAsia"/>
          <w:sz w:val="32"/>
          <w:szCs w:val="32"/>
        </w:rPr>
      </w:pPr>
      <w:r w:rsidRPr="00943441">
        <w:rPr>
          <w:rFonts w:ascii="仿宋_GB2312" w:eastAsia="仿宋_GB2312" w:hint="eastAsia"/>
          <w:sz w:val="32"/>
          <w:szCs w:val="32"/>
        </w:rPr>
        <w:t>无其他需要报告的事项。</w:t>
      </w:r>
    </w:p>
    <w:sectPr w:rsidR="00943441" w:rsidRPr="009434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9C"/>
    <w:rsid w:val="00130A50"/>
    <w:rsid w:val="00943441"/>
    <w:rsid w:val="00AA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BBB0C-3E61-4413-BA62-DCAB8FA3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金茂浩</dc:creator>
  <cp:keywords/>
  <dc:description/>
  <cp:lastModifiedBy>金茂浩</cp:lastModifiedBy>
  <cp:revision>2</cp:revision>
  <dcterms:created xsi:type="dcterms:W3CDTF">2022-01-20T06:39:00Z</dcterms:created>
  <dcterms:modified xsi:type="dcterms:W3CDTF">2022-01-20T06:47:00Z</dcterms:modified>
</cp:coreProperties>
</file>