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700" w:lineRule="exact"/>
        <w:jc w:val="center"/>
        <w:rPr>
          <w:rFonts w:ascii="方正小标宋简体" w:hAnsi="宋体" w:eastAsia="方正小标宋简体" w:cs="宋体"/>
          <w:bCs/>
          <w:color w:val="auto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bCs/>
          <w:color w:val="auto"/>
          <w:kern w:val="0"/>
          <w:sz w:val="44"/>
          <w:szCs w:val="44"/>
          <w:lang w:eastAsia="zh-CN"/>
        </w:rPr>
        <w:t>四川省</w:t>
      </w:r>
      <w:r>
        <w:rPr>
          <w:rFonts w:hint="eastAsia" w:ascii="方正小标宋简体" w:hAnsi="宋体" w:eastAsia="方正小标宋简体" w:cs="宋体"/>
          <w:bCs/>
          <w:color w:val="auto"/>
          <w:kern w:val="0"/>
          <w:sz w:val="44"/>
          <w:szCs w:val="44"/>
        </w:rPr>
        <w:t>广元市气象局</w:t>
      </w:r>
    </w:p>
    <w:p>
      <w:pPr>
        <w:widowControl/>
        <w:shd w:val="clear" w:color="auto" w:fill="FFFFFF"/>
        <w:spacing w:line="700" w:lineRule="exact"/>
        <w:jc w:val="center"/>
        <w:rPr>
          <w:rFonts w:ascii="方正小标宋简体" w:hAnsi="宋体" w:eastAsia="方正小标宋简体" w:cs="宋体"/>
          <w:color w:val="auto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bCs/>
          <w:color w:val="auto"/>
          <w:kern w:val="0"/>
          <w:sz w:val="44"/>
          <w:szCs w:val="44"/>
        </w:rPr>
        <w:t>202</w:t>
      </w:r>
      <w:r>
        <w:rPr>
          <w:rFonts w:hint="default" w:ascii="方正小标宋简体" w:hAnsi="宋体" w:eastAsia="方正小标宋简体" w:cs="宋体"/>
          <w:bCs/>
          <w:color w:val="auto"/>
          <w:kern w:val="0"/>
          <w:sz w:val="44"/>
          <w:szCs w:val="44"/>
          <w:lang w:val="en"/>
        </w:rPr>
        <w:t>1</w:t>
      </w:r>
      <w:r>
        <w:rPr>
          <w:rFonts w:hint="eastAsia" w:ascii="方正小标宋简体" w:hAnsi="宋体" w:eastAsia="方正小标宋简体" w:cs="宋体"/>
          <w:bCs/>
          <w:color w:val="auto"/>
          <w:kern w:val="0"/>
          <w:sz w:val="44"/>
          <w:szCs w:val="44"/>
        </w:rPr>
        <w:t>年政府信息公开工作年度报告</w:t>
      </w:r>
    </w:p>
    <w:p>
      <w:pPr>
        <w:widowControl/>
        <w:shd w:val="clear" w:color="auto" w:fill="FFFFFF"/>
        <w:spacing w:line="560" w:lineRule="exact"/>
        <w:ind w:firstLine="482"/>
        <w:rPr>
          <w:rFonts w:ascii="宋体" w:hAnsi="宋体" w:cs="宋体"/>
          <w:color w:val="auto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2"/>
        <w:textAlignment w:val="auto"/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</w:rPr>
      </w:pPr>
      <w:bookmarkStart w:id="0" w:name="_GoBack"/>
      <w:r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</w:rPr>
        <w:t>一、总体情况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eastAsia="zh-CN"/>
        </w:rPr>
        <w:t>按照《四川省气象局办公室关于做好2021年度政府信息公开年度报告的通知》要求，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市气象局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eastAsia="zh-CN"/>
        </w:rPr>
        <w:t>对照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《中华人民共和国政府信息公开条例》，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eastAsia="zh-CN"/>
        </w:rPr>
        <w:t>做好政府信息公开工作年度报告编制工作，报告中所列数据自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>2021年1月1日至2021年12月31日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color w:val="auto"/>
          <w:kern w:val="0"/>
          <w:sz w:val="32"/>
          <w:szCs w:val="32"/>
          <w:lang w:val="en-US" w:eastAsia="zh-CN"/>
        </w:rPr>
        <w:t>（一）强化组织领导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宋体" w:eastAsia="仿宋_GB2312" w:cs="仿宋_GB2312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宋体" w:eastAsia="仿宋_GB2312" w:cs="仿宋_GB2312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2021年，</w:t>
      </w:r>
      <w:r>
        <w:rPr>
          <w:rFonts w:ascii="仿宋_GB2312" w:hAnsi="宋体" w:eastAsia="仿宋_GB2312" w:cs="仿宋_GB2312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市气象局根据省气象局、</w:t>
      </w:r>
      <w:r>
        <w:rPr>
          <w:rFonts w:hint="eastAsia" w:ascii="仿宋_GB2312" w:hAnsi="宋体" w:eastAsia="仿宋_GB2312" w:cs="仿宋_GB2312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广元</w:t>
      </w:r>
      <w:r>
        <w:rPr>
          <w:rFonts w:ascii="仿宋_GB2312" w:hAnsi="宋体" w:eastAsia="仿宋_GB2312" w:cs="仿宋_GB2312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市委市政府有关政务公开工作的相关要求，不断完善信息公开管理机制，全面准确及时地做好信息公开工作。</w:t>
      </w:r>
      <w:r>
        <w:rPr>
          <w:rFonts w:hint="eastAsia" w:ascii="仿宋_GB2312" w:hAnsi="宋体" w:eastAsia="仿宋_GB2312" w:cs="仿宋_GB2312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由主要领导分管信息公开工作，</w:t>
      </w:r>
      <w:r>
        <w:rPr>
          <w:rFonts w:ascii="仿宋_GB2312" w:hAnsi="宋体" w:eastAsia="仿宋_GB2312" w:cs="仿宋_GB2312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确定办公室为政府信息公开的具体承办科室，负责政府信息公开工作的组织实施和日常工作</w:t>
      </w:r>
      <w:r>
        <w:rPr>
          <w:rFonts w:hint="eastAsia" w:ascii="仿宋_GB2312" w:hAnsi="宋体" w:eastAsia="仿宋_GB2312" w:cs="仿宋_GB2312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。按照“公开为原则，不公开为例外”的总体要求，认真落实政府信息公开保密审查相关制度要求，由科室负责人、局领导、网站发布人“三级”审核后方可对外发布，做到公开信息内容安全有监督，质量有保障，更新有效率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firstLine="640" w:firstLineChars="200"/>
        <w:jc w:val="both"/>
        <w:textAlignment w:val="auto"/>
        <w:rPr>
          <w:rFonts w:hint="eastAsia" w:ascii="楷体_GB2312" w:hAnsi="楷体_GB2312" w:eastAsia="楷体_GB2312" w:cs="楷体_GB2312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楷体_GB2312" w:hAnsi="楷体_GB2312" w:eastAsia="楷体_GB2312" w:cs="楷体_GB2312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（二）主动公开政府信息情况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09"/>
        <w:textAlignment w:val="auto"/>
        <w:rPr>
          <w:rFonts w:hint="default" w:ascii="仿宋_GB2312" w:hAnsi="宋体" w:eastAsia="仿宋_GB2312" w:cs="仿宋_GB2312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>2021年，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广元市气象局通过市政府网站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eastAsia="zh-CN"/>
        </w:rPr>
        <w:t>、地方网页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、“气政通”信息栏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eastAsia="zh-CN"/>
        </w:rPr>
        <w:t>等公开信息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>237条，涉及人事、预报预警、预决算及“三公”经费等多方面内容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，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eastAsia="zh-CN"/>
        </w:rPr>
        <w:t>其中，通过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市政府网站发布公开信息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>53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条，在“气政通”信息栏目发布公开信息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>114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条，在市局网站发布公开信息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>53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条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eastAsia="zh-CN"/>
        </w:rPr>
        <w:t>、公示公告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>17条。同时通过微博、微信公众号及抖音等发布气象预报预警及其他信息1000余条。上报国办约稿信息2条，其中1条被采用。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  <w:lang w:val="en-US" w:eastAsia="zh-CN"/>
        </w:rPr>
        <w:t>二、</w:t>
      </w:r>
      <w:r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  <w:lang w:eastAsia="zh-CN"/>
        </w:rPr>
        <w:t>主动公开政府信息情况</w:t>
      </w:r>
    </w:p>
    <w:tbl>
      <w:tblPr>
        <w:tblStyle w:val="5"/>
        <w:tblW w:w="8800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200"/>
        <w:gridCol w:w="2200"/>
        <w:gridCol w:w="2200"/>
        <w:gridCol w:w="220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1" w:hRule="atLeast"/>
          <w:jc w:val="center"/>
        </w:trPr>
        <w:tc>
          <w:tcPr>
            <w:tcW w:w="880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4"/>
                <w:szCs w:val="24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1" w:hRule="atLeast"/>
          <w:jc w:val="center"/>
        </w:trPr>
        <w:tc>
          <w:tcPr>
            <w:tcW w:w="22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22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本年</w:t>
            </w:r>
            <w:r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  <w:t>制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发件</w:t>
            </w:r>
            <w:r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  <w:t>数</w:t>
            </w:r>
          </w:p>
        </w:tc>
        <w:tc>
          <w:tcPr>
            <w:tcW w:w="22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本年废止件数</w:t>
            </w:r>
          </w:p>
        </w:tc>
        <w:tc>
          <w:tcPr>
            <w:tcW w:w="22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现行有效件</w:t>
            </w:r>
            <w:r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  <w:t>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22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规章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  <w:jc w:val="center"/>
        </w:trPr>
        <w:tc>
          <w:tcPr>
            <w:tcW w:w="22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行政规范性文件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楷体_GB2312" w:hAnsi="楷体_GB2312" w:eastAsia="楷体_GB2312" w:cs="楷体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  <w:lang w:val="en-US" w:eastAsia="zh-CN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1" w:hRule="atLeast"/>
          <w:jc w:val="center"/>
        </w:trPr>
        <w:tc>
          <w:tcPr>
            <w:tcW w:w="880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4"/>
                <w:szCs w:val="24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1" w:hRule="atLeast"/>
          <w:jc w:val="center"/>
        </w:trPr>
        <w:tc>
          <w:tcPr>
            <w:tcW w:w="22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660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  <w:jc w:val="center"/>
        </w:trPr>
        <w:tc>
          <w:tcPr>
            <w:tcW w:w="22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660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"/>
              </w:rPr>
              <w:t>14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1" w:hRule="atLeast"/>
          <w:jc w:val="center"/>
        </w:trPr>
        <w:tc>
          <w:tcPr>
            <w:tcW w:w="880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4"/>
                <w:szCs w:val="24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1" w:hRule="atLeast"/>
          <w:jc w:val="center"/>
        </w:trPr>
        <w:tc>
          <w:tcPr>
            <w:tcW w:w="22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6600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1" w:hRule="atLeast"/>
          <w:jc w:val="center"/>
        </w:trPr>
        <w:tc>
          <w:tcPr>
            <w:tcW w:w="22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660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1" w:hRule="atLeast"/>
          <w:jc w:val="center"/>
        </w:trPr>
        <w:tc>
          <w:tcPr>
            <w:tcW w:w="22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660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1" w:hRule="atLeast"/>
          <w:jc w:val="center"/>
        </w:trPr>
        <w:tc>
          <w:tcPr>
            <w:tcW w:w="880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4"/>
                <w:szCs w:val="24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1" w:hRule="atLeast"/>
          <w:jc w:val="center"/>
        </w:trPr>
        <w:tc>
          <w:tcPr>
            <w:tcW w:w="22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6600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本年收费金额（单位：万元）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7" w:hRule="atLeast"/>
          <w:jc w:val="center"/>
        </w:trPr>
        <w:tc>
          <w:tcPr>
            <w:tcW w:w="22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6600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ind w:firstLine="480"/>
        <w:textAlignment w:val="auto"/>
        <w:rPr>
          <w:rFonts w:ascii="宋体" w:hAnsi="宋体" w:cs="宋体"/>
          <w:color w:val="333333"/>
          <w:kern w:val="0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</w:rPr>
        <w:t>三、收到和处理政府信息公开申请情况</w:t>
      </w:r>
    </w:p>
    <w:tbl>
      <w:tblPr>
        <w:tblStyle w:val="5"/>
        <w:tblW w:w="8858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39"/>
        <w:gridCol w:w="902"/>
        <w:gridCol w:w="2305"/>
        <w:gridCol w:w="466"/>
        <w:gridCol w:w="693"/>
        <w:gridCol w:w="644"/>
        <w:gridCol w:w="756"/>
        <w:gridCol w:w="834"/>
        <w:gridCol w:w="516"/>
        <w:gridCol w:w="90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046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auto"/>
                <w:kern w:val="0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4812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</w:rPr>
              <w:t>申请人情况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046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466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3443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903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046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46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</w:rPr>
              <w:t>商业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</w:rPr>
              <w:t>企业</w:t>
            </w:r>
          </w:p>
        </w:tc>
        <w:tc>
          <w:tcPr>
            <w:tcW w:w="6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</w:rPr>
              <w:t>科研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</w:rPr>
              <w:t>机构</w:t>
            </w:r>
          </w:p>
        </w:tc>
        <w:tc>
          <w:tcPr>
            <w:tcW w:w="75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83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</w:rPr>
              <w:t>其他</w:t>
            </w:r>
          </w:p>
        </w:tc>
        <w:tc>
          <w:tcPr>
            <w:tcW w:w="903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  <w:jc w:val="center"/>
        </w:trPr>
        <w:tc>
          <w:tcPr>
            <w:tcW w:w="4046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4812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楷体_GB2312" w:hAnsi="楷体_GB2312" w:eastAsia="楷体_GB2312" w:cs="楷体_GB2312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046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4812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楷体_GB2312" w:hAnsi="楷体_GB2312" w:eastAsia="楷体_GB2312" w:cs="楷体_GB2312"/>
                <w:color w:val="auto"/>
                <w:kern w:val="0"/>
                <w:sz w:val="20"/>
                <w:szCs w:val="20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  <w:jc w:val="center"/>
        </w:trPr>
        <w:tc>
          <w:tcPr>
            <w:tcW w:w="0" w:type="auto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320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4812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楷体_GB2312" w:hAnsi="楷体_GB2312" w:eastAsia="楷体_GB2312" w:cs="楷体_GB2312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20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</w:rPr>
              <w:t>（二）部分公开</w:t>
            </w:r>
            <w:r>
              <w:rPr>
                <w:rFonts w:hint="eastAsia" w:ascii="楷体" w:hAnsi="楷体" w:eastAsia="楷体" w:cs="宋体"/>
                <w:b/>
                <w:bCs/>
                <w:color w:val="auto"/>
                <w:kern w:val="0"/>
                <w:sz w:val="20"/>
                <w:szCs w:val="20"/>
              </w:rPr>
              <w:t>（区分处理的，只计这一情形，不计其他情形）</w:t>
            </w:r>
          </w:p>
        </w:tc>
        <w:tc>
          <w:tcPr>
            <w:tcW w:w="4812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楷体_GB2312" w:hAnsi="楷体_GB2312" w:eastAsia="楷体_GB2312" w:cs="楷体_GB2312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23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</w:rPr>
              <w:t>1.属于国家秘密</w:t>
            </w:r>
          </w:p>
        </w:tc>
        <w:tc>
          <w:tcPr>
            <w:tcW w:w="4812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楷体_GB2312" w:hAnsi="楷体_GB2312" w:eastAsia="楷体_GB2312" w:cs="楷体_GB2312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</w:rPr>
              <w:t>2.其他法律行政法规禁止公开</w:t>
            </w:r>
          </w:p>
        </w:tc>
        <w:tc>
          <w:tcPr>
            <w:tcW w:w="4812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楷体_GB2312" w:hAnsi="楷体_GB2312" w:eastAsia="楷体_GB2312" w:cs="楷体_GB2312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</w:rPr>
              <w:t>3.危及“三安全一稳定”</w:t>
            </w:r>
          </w:p>
        </w:tc>
        <w:tc>
          <w:tcPr>
            <w:tcW w:w="4812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楷体_GB2312" w:hAnsi="楷体_GB2312" w:eastAsia="楷体_GB2312" w:cs="楷体_GB2312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</w:rPr>
              <w:t>4.保护第三方合法权益</w:t>
            </w:r>
          </w:p>
        </w:tc>
        <w:tc>
          <w:tcPr>
            <w:tcW w:w="4812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楷体_GB2312" w:hAnsi="楷体_GB2312" w:eastAsia="楷体_GB2312" w:cs="楷体_GB2312"/>
                <w:color w:val="auto"/>
                <w:kern w:val="0"/>
                <w:sz w:val="20"/>
                <w:szCs w:val="20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</w:rPr>
              <w:t>5.属于三类内部事务信息</w:t>
            </w:r>
          </w:p>
        </w:tc>
        <w:tc>
          <w:tcPr>
            <w:tcW w:w="4812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楷体_GB2312" w:hAnsi="楷体_GB2312" w:eastAsia="楷体_GB2312" w:cs="楷体_GB2312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</w:rPr>
              <w:t>6.属于四类过程性信息</w:t>
            </w:r>
          </w:p>
        </w:tc>
        <w:tc>
          <w:tcPr>
            <w:tcW w:w="4812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楷体_GB2312" w:hAnsi="楷体_GB2312" w:eastAsia="楷体_GB2312" w:cs="楷体_GB2312"/>
                <w:color w:val="auto"/>
                <w:kern w:val="0"/>
                <w:sz w:val="20"/>
                <w:szCs w:val="20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</w:rPr>
              <w:t>7.属于行政执法案卷</w:t>
            </w:r>
          </w:p>
        </w:tc>
        <w:tc>
          <w:tcPr>
            <w:tcW w:w="4812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楷体_GB2312" w:hAnsi="楷体_GB2312" w:eastAsia="楷体_GB2312" w:cs="楷体_GB2312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</w:rPr>
              <w:t>8.属于行政查询事项</w:t>
            </w:r>
          </w:p>
        </w:tc>
        <w:tc>
          <w:tcPr>
            <w:tcW w:w="4812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楷体_GB2312" w:hAnsi="楷体_GB2312" w:eastAsia="楷体_GB2312" w:cs="楷体_GB2312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23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</w:rPr>
              <w:t>1.本机关不掌握相关政府信息</w:t>
            </w:r>
          </w:p>
        </w:tc>
        <w:tc>
          <w:tcPr>
            <w:tcW w:w="4812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楷体_GB2312" w:hAnsi="楷体_GB2312" w:eastAsia="楷体_GB2312" w:cs="楷体_GB2312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</w:rPr>
              <w:t>2.没有现成信息需要另行制作</w:t>
            </w:r>
          </w:p>
        </w:tc>
        <w:tc>
          <w:tcPr>
            <w:tcW w:w="4812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楷体_GB2312" w:hAnsi="楷体_GB2312" w:eastAsia="楷体_GB2312" w:cs="楷体_GB2312"/>
                <w:color w:val="auto"/>
                <w:kern w:val="0"/>
                <w:sz w:val="20"/>
                <w:szCs w:val="20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</w:rPr>
              <w:t>3.补正后申请内容仍不明确</w:t>
            </w:r>
          </w:p>
        </w:tc>
        <w:tc>
          <w:tcPr>
            <w:tcW w:w="4812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楷体_GB2312" w:hAnsi="楷体_GB2312" w:eastAsia="楷体_GB2312" w:cs="楷体_GB2312"/>
                <w:color w:val="auto"/>
                <w:kern w:val="0"/>
                <w:sz w:val="20"/>
                <w:szCs w:val="20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</w:rPr>
              <w:t>（五）不予处理</w:t>
            </w:r>
          </w:p>
        </w:tc>
        <w:tc>
          <w:tcPr>
            <w:tcW w:w="23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</w:rPr>
              <w:t>1.信访举报投诉类申请</w:t>
            </w:r>
          </w:p>
        </w:tc>
        <w:tc>
          <w:tcPr>
            <w:tcW w:w="4812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楷体_GB2312" w:hAnsi="楷体_GB2312" w:eastAsia="楷体_GB2312" w:cs="楷体_GB2312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</w:rPr>
              <w:t>2.重复申请</w:t>
            </w:r>
          </w:p>
        </w:tc>
        <w:tc>
          <w:tcPr>
            <w:tcW w:w="4812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楷体_GB2312" w:hAnsi="楷体_GB2312" w:eastAsia="楷体_GB2312" w:cs="楷体_GB2312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</w:rPr>
              <w:t>3.要求提供公开出版物</w:t>
            </w:r>
          </w:p>
        </w:tc>
        <w:tc>
          <w:tcPr>
            <w:tcW w:w="4812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楷体_GB2312" w:hAnsi="楷体_GB2312" w:eastAsia="楷体_GB2312" w:cs="楷体_GB2312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</w:rPr>
              <w:t>4.无正当理由大量反复申请</w:t>
            </w:r>
          </w:p>
        </w:tc>
        <w:tc>
          <w:tcPr>
            <w:tcW w:w="4812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楷体_GB2312" w:hAnsi="楷体_GB2312" w:eastAsia="楷体_GB2312" w:cs="楷体_GB2312"/>
                <w:color w:val="auto"/>
                <w:kern w:val="0"/>
                <w:sz w:val="24"/>
                <w:szCs w:val="24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</w:rPr>
              <w:t>5.要求行政机关确认或重新出具已获取信息</w:t>
            </w:r>
          </w:p>
        </w:tc>
        <w:tc>
          <w:tcPr>
            <w:tcW w:w="4812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kern w:val="0"/>
                <w:sz w:val="24"/>
                <w:szCs w:val="24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23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</w:rPr>
              <w:t>1.申请人无正当理由逾期不补正、行政机关不再处理其政府信息公开申请</w:t>
            </w:r>
          </w:p>
        </w:tc>
        <w:tc>
          <w:tcPr>
            <w:tcW w:w="4812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eastAsia="zh-CN"/>
              </w:rPr>
            </w:pPr>
          </w:p>
        </w:tc>
      </w:tr>
      <w:tr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</w:rPr>
              <w:t>2.申请人逾期未按收费通知要求缴纳费用、行政机关不再处理其政府信息公开申请</w:t>
            </w:r>
          </w:p>
        </w:tc>
        <w:tc>
          <w:tcPr>
            <w:tcW w:w="4812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</w:rPr>
              <w:t>3.其他</w:t>
            </w:r>
          </w:p>
        </w:tc>
        <w:tc>
          <w:tcPr>
            <w:tcW w:w="4812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20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4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2" w:hRule="atLeast"/>
          <w:jc w:val="center"/>
        </w:trPr>
        <w:tc>
          <w:tcPr>
            <w:tcW w:w="4046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4812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楷体_GB2312" w:hAnsi="楷体_GB2312" w:eastAsia="楷体_GB2312" w:cs="楷体_GB2312"/>
                <w:color w:val="auto"/>
                <w:kern w:val="0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ind w:firstLine="480"/>
        <w:textAlignment w:val="auto"/>
        <w:rPr>
          <w:rFonts w:ascii="宋体" w:hAnsi="宋体" w:cs="宋体"/>
          <w:b/>
          <w:bCs/>
          <w:color w:val="auto"/>
          <w:kern w:val="0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宋体" w:hAnsi="宋体" w:cs="宋体"/>
          <w:color w:val="auto"/>
          <w:kern w:val="0"/>
          <w:sz w:val="24"/>
          <w:szCs w:val="24"/>
        </w:rPr>
      </w:pPr>
      <w:r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</w:rPr>
        <w:t>四、政府信息公开行政复议、行政诉讼情况</w:t>
      </w:r>
    </w:p>
    <w:tbl>
      <w:tblPr>
        <w:tblStyle w:val="5"/>
        <w:tblW w:w="9748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49"/>
        <w:gridCol w:w="649"/>
        <w:gridCol w:w="649"/>
        <w:gridCol w:w="649"/>
        <w:gridCol w:w="649"/>
        <w:gridCol w:w="649"/>
        <w:gridCol w:w="649"/>
        <w:gridCol w:w="650"/>
        <w:gridCol w:w="650"/>
        <w:gridCol w:w="650"/>
        <w:gridCol w:w="651"/>
        <w:gridCol w:w="651"/>
        <w:gridCol w:w="651"/>
        <w:gridCol w:w="651"/>
        <w:gridCol w:w="65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1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6428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</w:rPr>
              <w:t>行政诉讼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4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</w:rPr>
              <w:t>结果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</w:rPr>
              <w:t>纠正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</w:rPr>
              <w:t>其他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</w:rPr>
              <w:t>结果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</w:rPr>
              <w:t>尚未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</w:rPr>
              <w:t>审结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</w:rPr>
              <w:t>总计</w:t>
            </w:r>
          </w:p>
        </w:tc>
        <w:tc>
          <w:tcPr>
            <w:tcW w:w="321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21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</w:rPr>
              <w:t>复议后起诉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</w:rPr>
              <w:t>结果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</w:rPr>
              <w:t>维持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</w:rPr>
              <w:t>结果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</w:rPr>
              <w:t>纠正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</w:rPr>
              <w:t>其他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</w:rPr>
              <w:t>结果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</w:rPr>
              <w:t>尚未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</w:rPr>
              <w:t>审结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</w:rPr>
              <w:t>总计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</w:rPr>
              <w:t>结果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</w:rPr>
              <w:t>维持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</w:rPr>
              <w:t>结果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</w:rPr>
              <w:t>纠正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</w:rPr>
              <w:t>其他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</w:rPr>
              <w:t>结果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</w:rPr>
              <w:t>尚未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</w:rPr>
              <w:t>审结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ascii="宋体" w:hAnsi="宋体" w:cs="宋体"/>
          <w:color w:val="auto"/>
          <w:kern w:val="0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</w:rPr>
        <w:t>五</w:t>
      </w:r>
      <w:r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  <w:lang w:eastAsia="zh-CN"/>
        </w:rPr>
        <w:t>、</w:t>
      </w:r>
      <w:r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</w:rPr>
        <w:t>存在的主要问题及改进情况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宋体" w:hAnsi="宋体" w:eastAsia="宋体" w:cs="宋体"/>
          <w:i w:val="0"/>
          <w:caps w:val="0"/>
          <w:color w:val="auto"/>
          <w:spacing w:val="0"/>
          <w:sz w:val="32"/>
          <w:szCs w:val="32"/>
        </w:rPr>
      </w:pPr>
      <w:r>
        <w:rPr>
          <w:rFonts w:ascii="仿宋_GB2312" w:hAnsi="宋体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202</w:t>
      </w:r>
      <w:r>
        <w:rPr>
          <w:rFonts w:hint="eastAsia" w:ascii="仿宋_GB2312" w:hAnsi="宋体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1</w:t>
      </w:r>
      <w:r>
        <w:rPr>
          <w:rFonts w:hint="eastAsia" w:ascii="仿宋_GB2312" w:hAnsi="宋体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年度我局虽然按要求完成了政府信息公开工作任务，但仍存在一些不足和薄弱环节，如公开</w:t>
      </w:r>
      <w:r>
        <w:rPr>
          <w:rFonts w:hint="eastAsia" w:ascii="仿宋_GB2312" w:hAnsi="宋体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机制有待进一步健全，公开</w:t>
      </w:r>
      <w:r>
        <w:rPr>
          <w:rFonts w:hint="eastAsia" w:ascii="仿宋_GB2312" w:hAnsi="宋体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内容有待进一步完善，信息质量有待进一步提高等。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ascii="仿宋_GB2312" w:hAnsi="宋体" w:eastAsia="仿宋_GB2312" w:cs="宋体"/>
          <w:color w:val="auto"/>
          <w:kern w:val="0"/>
          <w:sz w:val="32"/>
          <w:szCs w:val="32"/>
        </w:rPr>
      </w:pPr>
      <w:r>
        <w:rPr>
          <w:rFonts w:hint="eastAsia" w:ascii="仿宋_GB2312" w:hAnsi="宋体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下一步，我局将进一步加强管理，提升政府信息公开质效。</w:t>
      </w:r>
      <w:r>
        <w:rPr>
          <w:rFonts w:hint="eastAsia" w:ascii="仿宋_GB2312" w:hAnsi="宋体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一是不断完善公开机制。坚持“公开为常态、不公开为例外”</w:t>
      </w:r>
      <w:r>
        <w:rPr>
          <w:rFonts w:hint="eastAsia" w:ascii="仿宋_GB2312" w:hAnsi="宋体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的原则</w:t>
      </w:r>
      <w:r>
        <w:rPr>
          <w:rFonts w:hint="eastAsia" w:ascii="仿宋_GB2312" w:hAnsi="宋体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，</w:t>
      </w:r>
      <w:r>
        <w:rPr>
          <w:rFonts w:hint="eastAsia" w:ascii="仿宋_GB2312" w:hAnsi="宋体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健全完善</w:t>
      </w:r>
      <w:r>
        <w:rPr>
          <w:rFonts w:hint="eastAsia" w:ascii="仿宋_GB2312" w:hAnsi="宋体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信息公开制度，</w:t>
      </w:r>
      <w:r>
        <w:rPr>
          <w:rFonts w:hint="eastAsia" w:ascii="仿宋_GB2312" w:hAnsi="宋体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使相关工作流程更加规范</w:t>
      </w:r>
      <w:r>
        <w:rPr>
          <w:rFonts w:hint="eastAsia" w:ascii="仿宋_GB2312" w:hAnsi="宋体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。二是强化学习教育引导。加强全局干部职工对《中华人民共和国政府信息公开条例》及政府信息公开相关文件的学习领会，</w:t>
      </w:r>
      <w:r>
        <w:rPr>
          <w:rFonts w:hint="eastAsia" w:ascii="仿宋_GB2312" w:hAnsi="宋体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尤其是加强办公室及具体负责人的教育引导，不断提升信息公开工作质量。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</w:rPr>
        <w:t>六、其他需要报告的事项</w:t>
      </w:r>
    </w:p>
    <w:p>
      <w:pPr>
        <w:widowControl/>
        <w:shd w:val="clear" w:color="auto" w:fill="FFFFFF"/>
        <w:spacing w:line="560" w:lineRule="exact"/>
        <w:ind w:firstLine="709"/>
        <w:rPr>
          <w:rFonts w:hint="eastAsia" w:ascii="仿宋_GB2312" w:eastAsia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eastAsia="zh-CN"/>
        </w:rPr>
        <w:t>无其他需要报告的事项。</w:t>
      </w: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微软雅黑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楷体">
    <w:altName w:val="方正楷体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1"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6DE"/>
    <w:rsid w:val="000A6922"/>
    <w:rsid w:val="00102D26"/>
    <w:rsid w:val="00146EFC"/>
    <w:rsid w:val="00187647"/>
    <w:rsid w:val="00203E16"/>
    <w:rsid w:val="002501B1"/>
    <w:rsid w:val="00351A2C"/>
    <w:rsid w:val="003C77F3"/>
    <w:rsid w:val="0044024B"/>
    <w:rsid w:val="004B38F8"/>
    <w:rsid w:val="004D3500"/>
    <w:rsid w:val="00502A81"/>
    <w:rsid w:val="00635B31"/>
    <w:rsid w:val="00640AA6"/>
    <w:rsid w:val="00675122"/>
    <w:rsid w:val="00733E80"/>
    <w:rsid w:val="00762E2D"/>
    <w:rsid w:val="00777D1A"/>
    <w:rsid w:val="0088491E"/>
    <w:rsid w:val="00885FBC"/>
    <w:rsid w:val="008B46DE"/>
    <w:rsid w:val="008E2346"/>
    <w:rsid w:val="00AE0A7D"/>
    <w:rsid w:val="00B23B12"/>
    <w:rsid w:val="00BB4811"/>
    <w:rsid w:val="00C353E2"/>
    <w:rsid w:val="00D02C07"/>
    <w:rsid w:val="00E24419"/>
    <w:rsid w:val="00E43ABB"/>
    <w:rsid w:val="00F51AFB"/>
    <w:rsid w:val="00FA1DF7"/>
    <w:rsid w:val="23CFF1D4"/>
    <w:rsid w:val="2BBD454E"/>
    <w:rsid w:val="37BF56F4"/>
    <w:rsid w:val="3DF65E79"/>
    <w:rsid w:val="3F99AB04"/>
    <w:rsid w:val="57DD8664"/>
    <w:rsid w:val="57DF0469"/>
    <w:rsid w:val="57FAA04A"/>
    <w:rsid w:val="6F79DAAF"/>
    <w:rsid w:val="75D30774"/>
    <w:rsid w:val="77D78238"/>
    <w:rsid w:val="7D772351"/>
    <w:rsid w:val="7FBDE7A3"/>
    <w:rsid w:val="7FFF86A3"/>
    <w:rsid w:val="AFED6D08"/>
    <w:rsid w:val="BFFB97CA"/>
    <w:rsid w:val="C6FF0638"/>
    <w:rsid w:val="CFBF2679"/>
    <w:rsid w:val="DADBD4C7"/>
    <w:rsid w:val="DF6F03AE"/>
    <w:rsid w:val="E7960A0C"/>
    <w:rsid w:val="EDBFD8D3"/>
    <w:rsid w:val="EFDF6849"/>
    <w:rsid w:val="F1FEFA3A"/>
    <w:rsid w:val="F59F00E5"/>
    <w:rsid w:val="FB3B7E56"/>
    <w:rsid w:val="FCEE4688"/>
    <w:rsid w:val="FFFAD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7">
    <w:name w:val="页眉 Char"/>
    <w:basedOn w:val="6"/>
    <w:link w:val="3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272</Words>
  <Characters>1556</Characters>
  <Lines>12</Lines>
  <Paragraphs>3</Paragraphs>
  <TotalTime>11</TotalTime>
  <ScaleCrop>false</ScaleCrop>
  <LinksUpToDate>false</LinksUpToDate>
  <CharactersWithSpaces>1825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2020-01-25T07:08:00Z</dcterms:created>
  <dc:creator>李高(办公室主任)</dc:creator>
  <cp:lastModifiedBy>qixiangju</cp:lastModifiedBy>
  <cp:lastPrinted>2020-01-23T03:13:00Z</cp:lastPrinted>
  <dcterms:modified xsi:type="dcterms:W3CDTF">2022-01-20T11:35:57Z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</Properties>
</file>