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510" w:rsidRPr="00303510" w:rsidRDefault="001A72AD" w:rsidP="00303510">
      <w:pPr>
        <w:spacing w:line="740" w:lineRule="exact"/>
        <w:jc w:val="center"/>
        <w:rPr>
          <w:rFonts w:ascii="方正小标宋简体" w:eastAsia="方正小标宋简体"/>
          <w:sz w:val="44"/>
          <w:szCs w:val="44"/>
        </w:rPr>
      </w:pPr>
      <w:r w:rsidRPr="00303510">
        <w:rPr>
          <w:rFonts w:ascii="方正小标宋简体" w:eastAsia="方正小标宋简体" w:hint="eastAsia"/>
          <w:sz w:val="44"/>
          <w:szCs w:val="44"/>
        </w:rPr>
        <w:t>四川省内江市气象局</w:t>
      </w:r>
    </w:p>
    <w:p w:rsidR="001A72AD" w:rsidRDefault="001A72AD" w:rsidP="00303510">
      <w:pPr>
        <w:spacing w:line="740" w:lineRule="exact"/>
        <w:jc w:val="center"/>
        <w:rPr>
          <w:rFonts w:ascii="方正小标宋简体" w:eastAsia="方正小标宋简体"/>
          <w:sz w:val="44"/>
          <w:szCs w:val="44"/>
        </w:rPr>
      </w:pPr>
      <w:r w:rsidRPr="00303510">
        <w:rPr>
          <w:rFonts w:ascii="方正小标宋简体" w:eastAsia="方正小标宋简体" w:hint="eastAsia"/>
          <w:sz w:val="44"/>
          <w:szCs w:val="44"/>
        </w:rPr>
        <w:t>202</w:t>
      </w:r>
      <w:r w:rsidR="000501CE" w:rsidRPr="00303510">
        <w:rPr>
          <w:rFonts w:ascii="方正小标宋简体" w:eastAsia="方正小标宋简体" w:hint="eastAsia"/>
          <w:sz w:val="44"/>
          <w:szCs w:val="44"/>
        </w:rPr>
        <w:t>1</w:t>
      </w:r>
      <w:r w:rsidRPr="00303510">
        <w:rPr>
          <w:rFonts w:ascii="方正小标宋简体" w:eastAsia="方正小标宋简体" w:hint="eastAsia"/>
          <w:sz w:val="44"/>
          <w:szCs w:val="44"/>
        </w:rPr>
        <w:t>年政府信息公开工作年度报告</w:t>
      </w:r>
    </w:p>
    <w:p w:rsidR="00303510" w:rsidRPr="00303510" w:rsidRDefault="00303510" w:rsidP="00303510">
      <w:pPr>
        <w:spacing w:line="740" w:lineRule="exact"/>
        <w:jc w:val="center"/>
        <w:rPr>
          <w:rFonts w:ascii="方正小标宋简体" w:eastAsia="方正小标宋简体"/>
          <w:sz w:val="44"/>
          <w:szCs w:val="44"/>
        </w:rPr>
      </w:pPr>
    </w:p>
    <w:p w:rsidR="001A72AD" w:rsidRPr="00303510" w:rsidRDefault="001A72AD" w:rsidP="00D406A0">
      <w:pPr>
        <w:widowControl/>
        <w:shd w:val="clear" w:color="auto" w:fill="FFFFFF"/>
        <w:spacing w:line="560" w:lineRule="exact"/>
        <w:ind w:firstLineChars="200" w:firstLine="640"/>
        <w:rPr>
          <w:rFonts w:ascii="黑体" w:eastAsia="黑体" w:hAnsi="黑体" w:cs="宋体"/>
          <w:kern w:val="0"/>
          <w:sz w:val="32"/>
          <w:szCs w:val="32"/>
        </w:rPr>
      </w:pPr>
      <w:r w:rsidRPr="00303510">
        <w:rPr>
          <w:rFonts w:ascii="黑体" w:eastAsia="黑体" w:hAnsi="黑体" w:cs="宋体" w:hint="eastAsia"/>
          <w:kern w:val="0"/>
          <w:sz w:val="32"/>
          <w:szCs w:val="32"/>
        </w:rPr>
        <w:t>一、总体情况</w:t>
      </w:r>
    </w:p>
    <w:p w:rsidR="001A72AD" w:rsidRPr="00303510" w:rsidRDefault="001A72AD" w:rsidP="00D406A0">
      <w:pPr>
        <w:widowControl/>
        <w:spacing w:line="560" w:lineRule="exact"/>
        <w:ind w:firstLineChars="200" w:firstLine="640"/>
        <w:rPr>
          <w:rFonts w:ascii="仿宋_GB2312" w:eastAsia="仿宋_GB2312" w:hAnsi="宋体" w:cs="宋体"/>
          <w:kern w:val="0"/>
          <w:sz w:val="32"/>
          <w:szCs w:val="32"/>
          <w:shd w:val="clear" w:color="auto" w:fill="FFFFFF"/>
        </w:rPr>
      </w:pPr>
      <w:r w:rsidRPr="00303510">
        <w:rPr>
          <w:rFonts w:ascii="仿宋_GB2312" w:eastAsia="仿宋_GB2312" w:hAnsi="宋体" w:cs="宋体" w:hint="eastAsia"/>
          <w:kern w:val="0"/>
          <w:sz w:val="32"/>
          <w:szCs w:val="32"/>
          <w:shd w:val="clear" w:color="auto" w:fill="FFFFFF"/>
        </w:rPr>
        <w:t>202</w:t>
      </w:r>
      <w:r w:rsidR="000501CE" w:rsidRPr="00303510">
        <w:rPr>
          <w:rFonts w:ascii="仿宋_GB2312" w:eastAsia="仿宋_GB2312" w:hAnsi="宋体" w:cs="宋体" w:hint="eastAsia"/>
          <w:kern w:val="0"/>
          <w:sz w:val="32"/>
          <w:szCs w:val="32"/>
          <w:shd w:val="clear" w:color="auto" w:fill="FFFFFF"/>
        </w:rPr>
        <w:t>1</w:t>
      </w:r>
      <w:r w:rsidRPr="00303510">
        <w:rPr>
          <w:rFonts w:ascii="仿宋_GB2312" w:eastAsia="仿宋_GB2312" w:hAnsi="宋体" w:cs="宋体" w:hint="eastAsia"/>
          <w:kern w:val="0"/>
          <w:sz w:val="32"/>
          <w:szCs w:val="32"/>
          <w:shd w:val="clear" w:color="auto" w:fill="FFFFFF"/>
        </w:rPr>
        <w:t>年，内江市气象局认真贯彻落实新修订的《中华人民共和国政府信息公开条例》，把政府信息公开工作作为促进气象现代化、推进依法治市、依法行政的重要举措，规范了公开内容的审核，及时准确地发布政府信息，进一步增强内江市气象局行政办公的透明度，畅通了与群众的沟通渠道，提高了服务质量和效率。</w:t>
      </w:r>
    </w:p>
    <w:p w:rsidR="001A72AD" w:rsidRPr="00303510" w:rsidRDefault="001A72AD" w:rsidP="00D406A0">
      <w:pPr>
        <w:widowControl/>
        <w:shd w:val="clear" w:color="auto" w:fill="FFFFFF"/>
        <w:spacing w:line="560" w:lineRule="exact"/>
        <w:ind w:firstLineChars="200" w:firstLine="640"/>
        <w:rPr>
          <w:rFonts w:ascii="黑体" w:eastAsia="黑体" w:hAnsi="黑体" w:cs="宋体"/>
          <w:kern w:val="0"/>
          <w:sz w:val="32"/>
          <w:szCs w:val="32"/>
        </w:rPr>
      </w:pPr>
      <w:r w:rsidRPr="00303510">
        <w:rPr>
          <w:rFonts w:ascii="黑体" w:eastAsia="黑体" w:hAnsi="黑体" w:cs="宋体" w:hint="eastAsia"/>
          <w:kern w:val="0"/>
          <w:sz w:val="32"/>
          <w:szCs w:val="32"/>
        </w:rPr>
        <w:t>二、主动公开政府信息情况</w:t>
      </w:r>
    </w:p>
    <w:p w:rsidR="00303510" w:rsidRPr="00303510" w:rsidRDefault="00303510" w:rsidP="00D406A0">
      <w:pPr>
        <w:widowControl/>
        <w:spacing w:line="560" w:lineRule="exact"/>
        <w:ind w:firstLine="482"/>
        <w:jc w:val="left"/>
        <w:rPr>
          <w:rFonts w:ascii="楷体_GB2312" w:eastAsia="楷体_GB2312" w:hAnsi="宋体" w:cs="宋体"/>
          <w:kern w:val="0"/>
          <w:sz w:val="32"/>
          <w:szCs w:val="32"/>
        </w:rPr>
      </w:pPr>
      <w:r w:rsidRPr="00303510">
        <w:rPr>
          <w:rFonts w:ascii="楷体_GB2312" w:eastAsia="楷体_GB2312" w:hAnsi="宋体" w:cs="宋体" w:hint="eastAsia"/>
          <w:kern w:val="0"/>
          <w:sz w:val="32"/>
          <w:szCs w:val="32"/>
        </w:rPr>
        <w:t>（一）夯实信息公开工作</w:t>
      </w:r>
    </w:p>
    <w:p w:rsidR="00303510" w:rsidRPr="00303510" w:rsidRDefault="00303510" w:rsidP="00D406A0">
      <w:pPr>
        <w:widowControl/>
        <w:shd w:val="clear" w:color="auto" w:fill="FFFFFF"/>
        <w:spacing w:line="560" w:lineRule="exact"/>
        <w:ind w:firstLineChars="200" w:firstLine="640"/>
        <w:rPr>
          <w:rFonts w:ascii="仿宋_GB2312" w:eastAsia="仿宋_GB2312" w:hAnsi="宋体" w:cs="宋体"/>
          <w:kern w:val="0"/>
          <w:sz w:val="32"/>
          <w:szCs w:val="32"/>
          <w:shd w:val="clear" w:color="auto" w:fill="FFFFFF"/>
        </w:rPr>
      </w:pPr>
      <w:r w:rsidRPr="00303510">
        <w:rPr>
          <w:rFonts w:ascii="仿宋_GB2312" w:eastAsia="仿宋_GB2312" w:hAnsi="宋体" w:cs="宋体" w:hint="eastAsia"/>
          <w:kern w:val="0"/>
          <w:sz w:val="32"/>
          <w:szCs w:val="32"/>
          <w:shd w:val="clear" w:color="auto" w:fill="FFFFFF"/>
        </w:rPr>
        <w:t>按照新修订的《中华人民共和国政府信息公开条例》要求，坚持以公开为常态、不公开为例外，遵循公正、公平、合法、便民的原则，坚持信息采集、整理、报送、初审各个环节严格标准的要求，进一步完善了公开信息审核、保密审查等一系列管理办法及制度，确保信息发布的准确性、安全性和及时性。</w:t>
      </w:r>
    </w:p>
    <w:p w:rsidR="00303510" w:rsidRPr="00303510" w:rsidRDefault="00303510" w:rsidP="00D406A0">
      <w:pPr>
        <w:widowControl/>
        <w:spacing w:line="560" w:lineRule="exact"/>
        <w:ind w:firstLine="482"/>
        <w:jc w:val="left"/>
        <w:rPr>
          <w:rFonts w:ascii="楷体_GB2312" w:eastAsia="楷体_GB2312" w:hAnsi="宋体" w:cs="宋体"/>
          <w:kern w:val="0"/>
          <w:sz w:val="32"/>
          <w:szCs w:val="32"/>
        </w:rPr>
      </w:pPr>
      <w:r w:rsidRPr="00303510">
        <w:rPr>
          <w:rFonts w:ascii="楷体_GB2312" w:eastAsia="楷体_GB2312" w:hAnsi="宋体" w:cs="宋体" w:hint="eastAsia"/>
          <w:kern w:val="0"/>
          <w:sz w:val="32"/>
          <w:szCs w:val="32"/>
        </w:rPr>
        <w:t xml:space="preserve">（二）公开形式 </w:t>
      </w:r>
    </w:p>
    <w:p w:rsidR="00303510" w:rsidRPr="00303510" w:rsidRDefault="00303510" w:rsidP="00D406A0">
      <w:pPr>
        <w:widowControl/>
        <w:spacing w:line="560" w:lineRule="exact"/>
        <w:ind w:firstLineChars="200" w:firstLine="640"/>
        <w:jc w:val="left"/>
        <w:rPr>
          <w:rFonts w:ascii="仿宋_GB2312" w:eastAsia="仿宋_GB2312" w:hAnsi="宋体" w:cs="宋体"/>
          <w:kern w:val="0"/>
          <w:sz w:val="32"/>
          <w:szCs w:val="32"/>
          <w:shd w:val="clear" w:color="auto" w:fill="FFFFFF"/>
        </w:rPr>
      </w:pPr>
      <w:r w:rsidRPr="00303510">
        <w:rPr>
          <w:rFonts w:ascii="仿宋_GB2312" w:eastAsia="仿宋_GB2312" w:hAnsi="宋体" w:cs="宋体" w:hint="eastAsia"/>
          <w:kern w:val="0"/>
          <w:sz w:val="32"/>
          <w:szCs w:val="32"/>
          <w:shd w:val="clear" w:color="auto" w:fill="FFFFFF"/>
        </w:rPr>
        <w:t>内江市气象部门主要通过以下</w:t>
      </w:r>
      <w:r w:rsidR="00F92536">
        <w:rPr>
          <w:rFonts w:ascii="仿宋_GB2312" w:eastAsia="仿宋_GB2312" w:hAnsi="宋体" w:cs="宋体" w:hint="eastAsia"/>
          <w:kern w:val="0"/>
          <w:sz w:val="32"/>
          <w:szCs w:val="32"/>
          <w:shd w:val="clear" w:color="auto" w:fill="FFFFFF"/>
        </w:rPr>
        <w:t>4</w:t>
      </w:r>
      <w:r w:rsidRPr="00303510">
        <w:rPr>
          <w:rFonts w:ascii="仿宋_GB2312" w:eastAsia="仿宋_GB2312" w:hAnsi="宋体" w:cs="宋体" w:hint="eastAsia"/>
          <w:kern w:val="0"/>
          <w:sz w:val="32"/>
          <w:szCs w:val="32"/>
          <w:shd w:val="clear" w:color="auto" w:fill="FFFFFF"/>
        </w:rPr>
        <w:t>种形式发布政府信息：</w:t>
      </w:r>
    </w:p>
    <w:p w:rsidR="00303510" w:rsidRPr="00303510" w:rsidRDefault="00303510" w:rsidP="00D406A0">
      <w:pPr>
        <w:widowControl/>
        <w:spacing w:line="560" w:lineRule="exact"/>
        <w:ind w:firstLineChars="200" w:firstLine="640"/>
        <w:rPr>
          <w:rFonts w:ascii="仿宋_GB2312" w:eastAsia="仿宋_GB2312" w:hAnsi="宋体" w:cs="宋体"/>
          <w:kern w:val="0"/>
          <w:sz w:val="32"/>
          <w:szCs w:val="32"/>
          <w:shd w:val="clear" w:color="auto" w:fill="FFFFFF"/>
        </w:rPr>
      </w:pPr>
      <w:r w:rsidRPr="00303510">
        <w:rPr>
          <w:rFonts w:ascii="仿宋_GB2312" w:eastAsia="仿宋_GB2312" w:hAnsi="宋体" w:cs="宋体" w:hint="eastAsia"/>
          <w:kern w:val="0"/>
          <w:sz w:val="32"/>
          <w:szCs w:val="32"/>
          <w:shd w:val="clear" w:color="auto" w:fill="FFFFFF"/>
        </w:rPr>
        <w:t xml:space="preserve">1.在四川省气象部门气象政务管理信息系统公开； </w:t>
      </w:r>
    </w:p>
    <w:p w:rsidR="00303510" w:rsidRPr="00303510" w:rsidRDefault="00303510" w:rsidP="00D406A0">
      <w:pPr>
        <w:widowControl/>
        <w:spacing w:line="560" w:lineRule="exact"/>
        <w:ind w:firstLineChars="200" w:firstLine="640"/>
        <w:rPr>
          <w:rFonts w:ascii="仿宋_GB2312" w:eastAsia="仿宋_GB2312" w:hAnsi="宋体" w:cs="宋体"/>
          <w:kern w:val="0"/>
          <w:sz w:val="32"/>
          <w:szCs w:val="32"/>
          <w:shd w:val="clear" w:color="auto" w:fill="FFFFFF"/>
        </w:rPr>
      </w:pPr>
      <w:r w:rsidRPr="00303510">
        <w:rPr>
          <w:rFonts w:ascii="仿宋_GB2312" w:eastAsia="仿宋_GB2312" w:hAnsi="宋体" w:cs="宋体" w:hint="eastAsia"/>
          <w:kern w:val="0"/>
          <w:sz w:val="32"/>
          <w:szCs w:val="32"/>
          <w:shd w:val="clear" w:color="auto" w:fill="FFFFFF"/>
        </w:rPr>
        <w:t>2.在气象新</w:t>
      </w:r>
      <w:proofErr w:type="gramStart"/>
      <w:r w:rsidRPr="00303510">
        <w:rPr>
          <w:rFonts w:ascii="仿宋_GB2312" w:eastAsia="仿宋_GB2312" w:hAnsi="宋体" w:cs="宋体" w:hint="eastAsia"/>
          <w:kern w:val="0"/>
          <w:sz w:val="32"/>
          <w:szCs w:val="32"/>
          <w:shd w:val="clear" w:color="auto" w:fill="FFFFFF"/>
        </w:rPr>
        <w:t>浪微博</w:t>
      </w:r>
      <w:proofErr w:type="gramEnd"/>
      <w:r w:rsidRPr="00303510">
        <w:rPr>
          <w:rFonts w:ascii="仿宋_GB2312" w:eastAsia="仿宋_GB2312" w:hAnsi="宋体" w:cs="宋体" w:hint="eastAsia"/>
          <w:kern w:val="0"/>
          <w:sz w:val="32"/>
          <w:szCs w:val="32"/>
          <w:shd w:val="clear" w:color="auto" w:fill="FFFFFF"/>
        </w:rPr>
        <w:t>公开；</w:t>
      </w:r>
    </w:p>
    <w:p w:rsidR="00303510" w:rsidRPr="00303510" w:rsidRDefault="00303510" w:rsidP="00D406A0">
      <w:pPr>
        <w:widowControl/>
        <w:spacing w:line="560" w:lineRule="exact"/>
        <w:ind w:firstLineChars="200" w:firstLine="640"/>
        <w:rPr>
          <w:rFonts w:ascii="仿宋_GB2312" w:eastAsia="仿宋_GB2312" w:hAnsi="宋体" w:cs="宋体"/>
          <w:kern w:val="0"/>
          <w:sz w:val="32"/>
          <w:szCs w:val="32"/>
          <w:shd w:val="clear" w:color="auto" w:fill="FFFFFF"/>
        </w:rPr>
      </w:pPr>
      <w:r w:rsidRPr="00303510">
        <w:rPr>
          <w:rFonts w:ascii="仿宋_GB2312" w:eastAsia="仿宋_GB2312" w:hAnsi="宋体" w:cs="宋体" w:hint="eastAsia"/>
          <w:kern w:val="0"/>
          <w:sz w:val="32"/>
          <w:szCs w:val="32"/>
          <w:shd w:val="clear" w:color="auto" w:fill="FFFFFF"/>
        </w:rPr>
        <w:t>3.在气象决策短信发布平台公开</w:t>
      </w:r>
      <w:r w:rsidR="003A3BAE">
        <w:rPr>
          <w:rFonts w:ascii="仿宋_GB2312" w:eastAsia="仿宋_GB2312" w:hAnsi="宋体" w:cs="宋体" w:hint="eastAsia"/>
          <w:kern w:val="0"/>
          <w:sz w:val="32"/>
          <w:szCs w:val="32"/>
          <w:shd w:val="clear" w:color="auto" w:fill="FFFFFF"/>
        </w:rPr>
        <w:t>；</w:t>
      </w:r>
    </w:p>
    <w:p w:rsidR="00303510" w:rsidRPr="00303510" w:rsidRDefault="00303510" w:rsidP="00B52CFD">
      <w:pPr>
        <w:widowControl/>
        <w:spacing w:line="560" w:lineRule="exact"/>
        <w:ind w:firstLineChars="200" w:firstLine="640"/>
        <w:rPr>
          <w:rFonts w:ascii="仿宋_GB2312" w:eastAsia="仿宋_GB2312" w:hAnsi="宋体" w:cs="宋体"/>
          <w:kern w:val="0"/>
          <w:sz w:val="32"/>
          <w:szCs w:val="32"/>
          <w:shd w:val="clear" w:color="auto" w:fill="FFFFFF"/>
        </w:rPr>
      </w:pPr>
      <w:r w:rsidRPr="00303510">
        <w:rPr>
          <w:rFonts w:ascii="仿宋_GB2312" w:eastAsia="仿宋_GB2312" w:hAnsi="宋体" w:cs="宋体" w:hint="eastAsia"/>
          <w:kern w:val="0"/>
          <w:sz w:val="32"/>
          <w:szCs w:val="32"/>
          <w:shd w:val="clear" w:color="auto" w:fill="FFFFFF"/>
        </w:rPr>
        <w:t>4.在地方人民政府网站公开</w:t>
      </w:r>
      <w:r w:rsidR="003A3BAE">
        <w:rPr>
          <w:rFonts w:ascii="仿宋_GB2312" w:eastAsia="仿宋_GB2312" w:hAnsi="宋体" w:cs="宋体" w:hint="eastAsia"/>
          <w:kern w:val="0"/>
          <w:sz w:val="32"/>
          <w:szCs w:val="32"/>
          <w:shd w:val="clear" w:color="auto" w:fill="FFFFFF"/>
        </w:rPr>
        <w:t>。</w:t>
      </w:r>
    </w:p>
    <w:p w:rsidR="00303510" w:rsidRPr="00303510" w:rsidRDefault="00303510" w:rsidP="00D406A0">
      <w:pPr>
        <w:widowControl/>
        <w:spacing w:line="560" w:lineRule="exact"/>
        <w:ind w:firstLine="482"/>
        <w:jc w:val="left"/>
        <w:rPr>
          <w:rFonts w:ascii="楷体_GB2312" w:eastAsia="楷体_GB2312" w:hAnsi="宋体" w:cs="宋体"/>
          <w:kern w:val="0"/>
          <w:sz w:val="32"/>
          <w:szCs w:val="32"/>
        </w:rPr>
      </w:pPr>
      <w:r w:rsidRPr="00303510">
        <w:rPr>
          <w:rFonts w:ascii="楷体_GB2312" w:eastAsia="楷体_GB2312" w:hAnsi="宋体" w:cs="宋体" w:hint="eastAsia"/>
          <w:kern w:val="0"/>
          <w:sz w:val="32"/>
          <w:szCs w:val="32"/>
        </w:rPr>
        <w:lastRenderedPageBreak/>
        <w:t xml:space="preserve">（三）公开主要内容 </w:t>
      </w:r>
    </w:p>
    <w:p w:rsidR="001A72AD" w:rsidRPr="003A57FE" w:rsidRDefault="001A72AD" w:rsidP="00D406A0">
      <w:pPr>
        <w:widowControl/>
        <w:shd w:val="clear" w:color="auto" w:fill="FFFFFF"/>
        <w:spacing w:line="560" w:lineRule="exact"/>
        <w:ind w:firstLine="475"/>
        <w:jc w:val="left"/>
        <w:rPr>
          <w:rFonts w:ascii="宋体" w:eastAsia="宋体" w:hAnsi="宋体" w:cs="宋体"/>
          <w:color w:val="FF0000"/>
          <w:kern w:val="0"/>
          <w:sz w:val="45"/>
          <w:szCs w:val="45"/>
        </w:rPr>
      </w:pPr>
      <w:r w:rsidRPr="00303510">
        <w:rPr>
          <w:rFonts w:ascii="仿宋_GB2312" w:eastAsia="仿宋_GB2312" w:hAnsi="宋体" w:cs="宋体" w:hint="eastAsia"/>
          <w:kern w:val="0"/>
          <w:sz w:val="32"/>
          <w:szCs w:val="32"/>
          <w:shd w:val="clear" w:color="auto" w:fill="FFFFFF"/>
        </w:rPr>
        <w:t>202</w:t>
      </w:r>
      <w:r w:rsidR="000501CE" w:rsidRPr="00303510">
        <w:rPr>
          <w:rFonts w:ascii="仿宋_GB2312" w:eastAsia="仿宋_GB2312" w:hAnsi="宋体" w:cs="宋体" w:hint="eastAsia"/>
          <w:kern w:val="0"/>
          <w:sz w:val="32"/>
          <w:szCs w:val="32"/>
          <w:shd w:val="clear" w:color="auto" w:fill="FFFFFF"/>
        </w:rPr>
        <w:t>1</w:t>
      </w:r>
      <w:r w:rsidRPr="00303510">
        <w:rPr>
          <w:rFonts w:ascii="仿宋_GB2312" w:eastAsia="仿宋_GB2312" w:hAnsi="宋体" w:cs="宋体" w:hint="eastAsia"/>
          <w:kern w:val="0"/>
          <w:sz w:val="32"/>
          <w:szCs w:val="32"/>
          <w:shd w:val="clear" w:color="auto" w:fill="FFFFFF"/>
        </w:rPr>
        <w:t>年内江市气象局公开部门工作动态、天气预报预警、气象灾害防御措施、部门财务预决算、人事变动等政府信息条</w:t>
      </w:r>
      <w:r w:rsidR="003A57FE">
        <w:rPr>
          <w:rFonts w:ascii="仿宋_GB2312" w:eastAsia="仿宋_GB2312" w:hAnsi="宋体" w:cs="宋体" w:hint="eastAsia"/>
          <w:kern w:val="0"/>
          <w:sz w:val="32"/>
          <w:szCs w:val="32"/>
          <w:shd w:val="clear" w:color="auto" w:fill="FFFFFF"/>
        </w:rPr>
        <w:t>810</w:t>
      </w:r>
      <w:r w:rsidRPr="00303510">
        <w:rPr>
          <w:rFonts w:ascii="仿宋_GB2312" w:eastAsia="仿宋_GB2312" w:hAnsi="宋体" w:cs="宋体" w:hint="eastAsia"/>
          <w:kern w:val="0"/>
          <w:sz w:val="32"/>
          <w:szCs w:val="32"/>
          <w:shd w:val="clear" w:color="auto" w:fill="FFFFFF"/>
        </w:rPr>
        <w:t>（不同渠道和方式公开相同信息计1条）。其中，政府网站、微博、</w:t>
      </w:r>
      <w:proofErr w:type="gramStart"/>
      <w:r w:rsidRPr="00303510">
        <w:rPr>
          <w:rFonts w:ascii="仿宋_GB2312" w:eastAsia="仿宋_GB2312" w:hAnsi="宋体" w:cs="宋体" w:hint="eastAsia"/>
          <w:kern w:val="0"/>
          <w:sz w:val="32"/>
          <w:szCs w:val="32"/>
          <w:shd w:val="clear" w:color="auto" w:fill="FFFFFF"/>
        </w:rPr>
        <w:t>微信主动</w:t>
      </w:r>
      <w:proofErr w:type="gramEnd"/>
      <w:r w:rsidRPr="00303510">
        <w:rPr>
          <w:rFonts w:ascii="仿宋_GB2312" w:eastAsia="仿宋_GB2312" w:hAnsi="宋体" w:cs="宋体" w:hint="eastAsia"/>
          <w:kern w:val="0"/>
          <w:sz w:val="32"/>
          <w:szCs w:val="32"/>
          <w:shd w:val="clear" w:color="auto" w:fill="FFFFFF"/>
        </w:rPr>
        <w:t>公开信息</w:t>
      </w:r>
      <w:r w:rsidR="003A57FE">
        <w:rPr>
          <w:rFonts w:ascii="仿宋_GB2312" w:eastAsia="仿宋_GB2312" w:hAnsi="宋体" w:cs="宋体" w:hint="eastAsia"/>
          <w:kern w:val="0"/>
          <w:sz w:val="32"/>
          <w:szCs w:val="32"/>
          <w:shd w:val="clear" w:color="auto" w:fill="FFFFFF"/>
        </w:rPr>
        <w:t>682</w:t>
      </w:r>
      <w:r w:rsidRPr="00303510">
        <w:rPr>
          <w:rFonts w:ascii="仿宋_GB2312" w:eastAsia="仿宋_GB2312" w:hAnsi="宋体" w:cs="宋体" w:hint="eastAsia"/>
          <w:kern w:val="0"/>
          <w:sz w:val="32"/>
          <w:szCs w:val="32"/>
          <w:shd w:val="clear" w:color="auto" w:fill="FFFFFF"/>
        </w:rPr>
        <w:t>条，在四川省气象局气象政务管理信息系统公开信息</w:t>
      </w:r>
      <w:r w:rsidR="000501CE" w:rsidRPr="00303510">
        <w:rPr>
          <w:rFonts w:ascii="仿宋_GB2312" w:eastAsia="仿宋_GB2312" w:hAnsi="宋体" w:cs="宋体" w:hint="eastAsia"/>
          <w:kern w:val="0"/>
          <w:sz w:val="32"/>
          <w:szCs w:val="32"/>
          <w:shd w:val="clear" w:color="auto" w:fill="FFFFFF"/>
        </w:rPr>
        <w:t>1</w:t>
      </w:r>
      <w:r w:rsidR="00C4540E">
        <w:rPr>
          <w:rFonts w:ascii="仿宋_GB2312" w:eastAsia="仿宋_GB2312" w:hAnsi="宋体" w:cs="宋体" w:hint="eastAsia"/>
          <w:kern w:val="0"/>
          <w:sz w:val="32"/>
          <w:szCs w:val="32"/>
          <w:shd w:val="clear" w:color="auto" w:fill="FFFFFF"/>
        </w:rPr>
        <w:t>28</w:t>
      </w:r>
      <w:r w:rsidRPr="00303510">
        <w:rPr>
          <w:rFonts w:ascii="仿宋_GB2312" w:eastAsia="仿宋_GB2312" w:hAnsi="宋体" w:cs="宋体" w:hint="eastAsia"/>
          <w:kern w:val="0"/>
          <w:sz w:val="32"/>
          <w:szCs w:val="32"/>
          <w:shd w:val="clear" w:color="auto" w:fill="FFFFFF"/>
        </w:rPr>
        <w:t>条。</w:t>
      </w:r>
    </w:p>
    <w:p w:rsidR="001A72AD" w:rsidRPr="00303510" w:rsidRDefault="001A72AD" w:rsidP="00D406A0">
      <w:pPr>
        <w:widowControl/>
        <w:spacing w:line="560" w:lineRule="exact"/>
        <w:ind w:firstLineChars="200" w:firstLine="640"/>
        <w:rPr>
          <w:rFonts w:ascii="仿宋_GB2312" w:eastAsia="仿宋_GB2312" w:hAnsi="宋体" w:cs="宋体"/>
          <w:kern w:val="0"/>
          <w:sz w:val="32"/>
          <w:szCs w:val="32"/>
          <w:shd w:val="clear" w:color="auto" w:fill="FFFFFF"/>
        </w:rPr>
      </w:pPr>
      <w:r w:rsidRPr="00303510">
        <w:rPr>
          <w:rFonts w:ascii="仿宋_GB2312" w:eastAsia="仿宋_GB2312" w:hAnsi="宋体" w:cs="宋体" w:hint="eastAsia"/>
          <w:kern w:val="0"/>
          <w:sz w:val="32"/>
          <w:szCs w:val="32"/>
          <w:shd w:val="clear" w:color="auto" w:fill="FFFFFF"/>
        </w:rPr>
        <w:t>202</w:t>
      </w:r>
      <w:r w:rsidR="000501CE" w:rsidRPr="00303510">
        <w:rPr>
          <w:rFonts w:ascii="仿宋_GB2312" w:eastAsia="仿宋_GB2312" w:hAnsi="宋体" w:cs="宋体" w:hint="eastAsia"/>
          <w:kern w:val="0"/>
          <w:sz w:val="32"/>
          <w:szCs w:val="32"/>
          <w:shd w:val="clear" w:color="auto" w:fill="FFFFFF"/>
        </w:rPr>
        <w:t>1</w:t>
      </w:r>
      <w:r w:rsidRPr="00303510">
        <w:rPr>
          <w:rFonts w:ascii="仿宋_GB2312" w:eastAsia="仿宋_GB2312" w:hAnsi="宋体" w:cs="宋体" w:hint="eastAsia"/>
          <w:kern w:val="0"/>
          <w:sz w:val="32"/>
          <w:szCs w:val="32"/>
          <w:shd w:val="clear" w:color="auto" w:fill="FFFFFF"/>
        </w:rPr>
        <w:t>年内江市气象局共发布政务</w:t>
      </w:r>
      <w:proofErr w:type="gramStart"/>
      <w:r w:rsidRPr="00303510">
        <w:rPr>
          <w:rFonts w:ascii="仿宋_GB2312" w:eastAsia="仿宋_GB2312" w:hAnsi="宋体" w:cs="宋体" w:hint="eastAsia"/>
          <w:kern w:val="0"/>
          <w:sz w:val="32"/>
          <w:szCs w:val="32"/>
          <w:shd w:val="clear" w:color="auto" w:fill="FFFFFF"/>
        </w:rPr>
        <w:t>微博公开</w:t>
      </w:r>
      <w:proofErr w:type="gramEnd"/>
      <w:r w:rsidRPr="00303510">
        <w:rPr>
          <w:rFonts w:ascii="仿宋_GB2312" w:eastAsia="仿宋_GB2312" w:hAnsi="宋体" w:cs="宋体" w:hint="eastAsia"/>
          <w:kern w:val="0"/>
          <w:sz w:val="32"/>
          <w:szCs w:val="32"/>
          <w:shd w:val="clear" w:color="auto" w:fill="FFFFFF"/>
        </w:rPr>
        <w:t>政府信息1</w:t>
      </w:r>
      <w:r w:rsidR="00AE2CAA">
        <w:rPr>
          <w:rFonts w:ascii="仿宋_GB2312" w:eastAsia="仿宋_GB2312" w:hAnsi="宋体" w:cs="宋体" w:hint="eastAsia"/>
          <w:kern w:val="0"/>
          <w:sz w:val="32"/>
          <w:szCs w:val="32"/>
          <w:shd w:val="clear" w:color="auto" w:fill="FFFFFF"/>
        </w:rPr>
        <w:t>247</w:t>
      </w:r>
      <w:r w:rsidRPr="00303510">
        <w:rPr>
          <w:rFonts w:ascii="仿宋_GB2312" w:eastAsia="仿宋_GB2312" w:hAnsi="宋体" w:cs="宋体" w:hint="eastAsia"/>
          <w:kern w:val="0"/>
          <w:sz w:val="32"/>
          <w:szCs w:val="32"/>
          <w:shd w:val="clear" w:color="auto" w:fill="FFFFFF"/>
        </w:rPr>
        <w:t>条，对外发布预警服务短信</w:t>
      </w:r>
      <w:r w:rsidR="00C4540E">
        <w:rPr>
          <w:rFonts w:ascii="仿宋_GB2312" w:eastAsia="仿宋_GB2312" w:hAnsi="宋体" w:cs="宋体" w:hint="eastAsia"/>
          <w:kern w:val="0"/>
          <w:sz w:val="32"/>
          <w:szCs w:val="32"/>
          <w:shd w:val="clear" w:color="auto" w:fill="FFFFFF"/>
        </w:rPr>
        <w:t>3</w:t>
      </w:r>
      <w:r w:rsidR="00AE2CAA">
        <w:rPr>
          <w:rFonts w:ascii="仿宋_GB2312" w:eastAsia="仿宋_GB2312" w:hAnsi="宋体" w:cs="宋体" w:hint="eastAsia"/>
          <w:kern w:val="0"/>
          <w:sz w:val="32"/>
          <w:szCs w:val="32"/>
          <w:shd w:val="clear" w:color="auto" w:fill="FFFFFF"/>
        </w:rPr>
        <w:t>30</w:t>
      </w:r>
      <w:r w:rsidRPr="00303510">
        <w:rPr>
          <w:rFonts w:ascii="仿宋_GB2312" w:eastAsia="仿宋_GB2312" w:hAnsi="宋体" w:cs="宋体" w:hint="eastAsia"/>
          <w:kern w:val="0"/>
          <w:sz w:val="32"/>
          <w:szCs w:val="32"/>
          <w:shd w:val="clear" w:color="auto" w:fill="FFFFFF"/>
        </w:rPr>
        <w:t>万余条。</w:t>
      </w:r>
    </w:p>
    <w:tbl>
      <w:tblPr>
        <w:tblW w:w="11670" w:type="dxa"/>
        <w:jc w:val="center"/>
        <w:tblCellMar>
          <w:left w:w="0" w:type="dxa"/>
          <w:right w:w="0" w:type="dxa"/>
        </w:tblCellMar>
        <w:tblLook w:val="04A0"/>
      </w:tblPr>
      <w:tblGrid>
        <w:gridCol w:w="4266"/>
        <w:gridCol w:w="2453"/>
        <w:gridCol w:w="1569"/>
        <w:gridCol w:w="3382"/>
      </w:tblGrid>
      <w:tr w:rsidR="001A72AD" w:rsidRPr="001A72AD" w:rsidTr="00687F6E">
        <w:trPr>
          <w:trHeight w:val="270"/>
          <w:jc w:val="center"/>
        </w:trPr>
        <w:tc>
          <w:tcPr>
            <w:tcW w:w="11670" w:type="dxa"/>
            <w:gridSpan w:val="4"/>
            <w:tcBorders>
              <w:top w:val="single" w:sz="8" w:space="0" w:color="000000"/>
              <w:left w:val="single" w:sz="8" w:space="0" w:color="000000"/>
              <w:bottom w:val="single" w:sz="8" w:space="0" w:color="000000"/>
              <w:right w:val="single" w:sz="8" w:space="0" w:color="000000"/>
            </w:tcBorders>
            <w:shd w:val="clear" w:color="auto" w:fill="C6D9F1"/>
            <w:tcMar>
              <w:top w:w="0" w:type="dxa"/>
              <w:left w:w="115" w:type="dxa"/>
              <w:bottom w:w="0" w:type="dxa"/>
              <w:right w:w="115" w:type="dxa"/>
            </w:tcMar>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第二十条第（一）项</w:t>
            </w:r>
          </w:p>
        </w:tc>
      </w:tr>
      <w:tr w:rsidR="001A72AD" w:rsidRPr="001A72AD" w:rsidTr="00687F6E">
        <w:trPr>
          <w:trHeight w:val="675"/>
          <w:jc w:val="center"/>
        </w:trPr>
        <w:tc>
          <w:tcPr>
            <w:tcW w:w="4266"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信息内容</w:t>
            </w:r>
          </w:p>
        </w:tc>
        <w:tc>
          <w:tcPr>
            <w:tcW w:w="2453" w:type="dxa"/>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本年新</w:t>
            </w:r>
            <w:r w:rsidRPr="001A72AD">
              <w:rPr>
                <w:rFonts w:ascii="宋体" w:eastAsia="宋体" w:hAnsi="宋体" w:cs="宋体" w:hint="eastAsia"/>
                <w:kern w:val="0"/>
                <w:sz w:val="20"/>
                <w:szCs w:val="20"/>
                <w:bdr w:val="none" w:sz="0" w:space="0" w:color="auto" w:frame="1"/>
              </w:rPr>
              <w:br/>
            </w:r>
            <w:r w:rsidRPr="001A72AD">
              <w:rPr>
                <w:rFonts w:ascii="仿宋_GB2312" w:eastAsia="仿宋_GB2312" w:hAnsi="宋体" w:cs="宋体" w:hint="eastAsia"/>
                <w:kern w:val="0"/>
                <w:sz w:val="20"/>
                <w:szCs w:val="20"/>
                <w:bdr w:val="none" w:sz="0" w:space="0" w:color="auto" w:frame="1"/>
              </w:rPr>
              <w:t>制作数量</w:t>
            </w:r>
          </w:p>
        </w:tc>
        <w:tc>
          <w:tcPr>
            <w:tcW w:w="1569" w:type="dxa"/>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本年新</w:t>
            </w:r>
            <w:r w:rsidRPr="001A72AD">
              <w:rPr>
                <w:rFonts w:ascii="宋体" w:eastAsia="宋体" w:hAnsi="宋体" w:cs="宋体" w:hint="eastAsia"/>
                <w:kern w:val="0"/>
                <w:sz w:val="20"/>
                <w:szCs w:val="20"/>
                <w:bdr w:val="none" w:sz="0" w:space="0" w:color="auto" w:frame="1"/>
              </w:rPr>
              <w:br/>
            </w:r>
            <w:r w:rsidRPr="001A72AD">
              <w:rPr>
                <w:rFonts w:ascii="仿宋_GB2312" w:eastAsia="仿宋_GB2312" w:hAnsi="宋体" w:cs="宋体" w:hint="eastAsia"/>
                <w:kern w:val="0"/>
                <w:sz w:val="20"/>
                <w:szCs w:val="20"/>
                <w:bdr w:val="none" w:sz="0" w:space="0" w:color="auto" w:frame="1"/>
              </w:rPr>
              <w:t>公开数量</w:t>
            </w:r>
          </w:p>
        </w:tc>
        <w:tc>
          <w:tcPr>
            <w:tcW w:w="3382"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对外公开总数量</w:t>
            </w:r>
          </w:p>
        </w:tc>
      </w:tr>
      <w:tr w:rsidR="001A72AD" w:rsidRPr="001A72AD" w:rsidTr="00687F6E">
        <w:trPr>
          <w:trHeight w:val="315"/>
          <w:jc w:val="center"/>
        </w:trPr>
        <w:tc>
          <w:tcPr>
            <w:tcW w:w="4266"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规章</w:t>
            </w:r>
          </w:p>
        </w:tc>
        <w:tc>
          <w:tcPr>
            <w:tcW w:w="2453"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宋体" w:eastAsia="宋体" w:hAnsi="宋体" w:cs="宋体" w:hint="eastAsia"/>
                <w:kern w:val="0"/>
                <w:sz w:val="20"/>
                <w:szCs w:val="20"/>
                <w:bdr w:val="none" w:sz="0" w:space="0" w:color="auto" w:frame="1"/>
              </w:rPr>
              <w:t>0</w:t>
            </w:r>
          </w:p>
        </w:tc>
        <w:tc>
          <w:tcPr>
            <w:tcW w:w="1569"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宋体" w:eastAsia="宋体" w:hAnsi="宋体" w:cs="宋体" w:hint="eastAsia"/>
                <w:kern w:val="0"/>
                <w:sz w:val="20"/>
                <w:szCs w:val="20"/>
                <w:bdr w:val="none" w:sz="0" w:space="0" w:color="auto" w:frame="1"/>
              </w:rPr>
              <w:t>0</w:t>
            </w:r>
          </w:p>
        </w:tc>
        <w:tc>
          <w:tcPr>
            <w:tcW w:w="3382"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宋体" w:eastAsia="宋体" w:hAnsi="宋体" w:cs="宋体" w:hint="eastAsia"/>
                <w:kern w:val="0"/>
                <w:sz w:val="20"/>
                <w:szCs w:val="20"/>
                <w:bdr w:val="none" w:sz="0" w:space="0" w:color="auto" w:frame="1"/>
              </w:rPr>
              <w:t>0</w:t>
            </w:r>
          </w:p>
        </w:tc>
      </w:tr>
      <w:tr w:rsidR="001A72AD" w:rsidRPr="001A72AD" w:rsidTr="00687F6E">
        <w:trPr>
          <w:trHeight w:val="255"/>
          <w:jc w:val="center"/>
        </w:trPr>
        <w:tc>
          <w:tcPr>
            <w:tcW w:w="4266"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规范性文件</w:t>
            </w:r>
          </w:p>
        </w:tc>
        <w:tc>
          <w:tcPr>
            <w:tcW w:w="2453"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宋体" w:eastAsia="宋体" w:hAnsi="宋体" w:cs="宋体" w:hint="eastAsia"/>
                <w:kern w:val="0"/>
                <w:sz w:val="20"/>
                <w:szCs w:val="20"/>
                <w:bdr w:val="none" w:sz="0" w:space="0" w:color="auto" w:frame="1"/>
              </w:rPr>
              <w:t>0</w:t>
            </w:r>
          </w:p>
        </w:tc>
        <w:tc>
          <w:tcPr>
            <w:tcW w:w="1569"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宋体" w:eastAsia="宋体" w:hAnsi="宋体" w:cs="宋体" w:hint="eastAsia"/>
                <w:kern w:val="0"/>
                <w:sz w:val="20"/>
                <w:szCs w:val="20"/>
                <w:bdr w:val="none" w:sz="0" w:space="0" w:color="auto" w:frame="1"/>
              </w:rPr>
              <w:t>0</w:t>
            </w:r>
          </w:p>
        </w:tc>
        <w:tc>
          <w:tcPr>
            <w:tcW w:w="3382"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宋体" w:eastAsia="宋体" w:hAnsi="宋体" w:cs="宋体" w:hint="eastAsia"/>
                <w:kern w:val="0"/>
                <w:sz w:val="20"/>
                <w:szCs w:val="20"/>
                <w:bdr w:val="none" w:sz="0" w:space="0" w:color="auto" w:frame="1"/>
              </w:rPr>
              <w:t>0</w:t>
            </w:r>
          </w:p>
        </w:tc>
      </w:tr>
      <w:tr w:rsidR="001A72AD" w:rsidRPr="001A72AD" w:rsidTr="00687F6E">
        <w:trPr>
          <w:trHeight w:val="270"/>
          <w:jc w:val="center"/>
        </w:trPr>
        <w:tc>
          <w:tcPr>
            <w:tcW w:w="11670" w:type="dxa"/>
            <w:gridSpan w:val="4"/>
            <w:tcBorders>
              <w:top w:val="nil"/>
              <w:left w:val="single" w:sz="8" w:space="0" w:color="auto"/>
              <w:bottom w:val="single" w:sz="8" w:space="0" w:color="auto"/>
              <w:right w:val="single" w:sz="8" w:space="0" w:color="auto"/>
            </w:tcBorders>
            <w:shd w:val="clear" w:color="auto" w:fill="C6D9F1"/>
            <w:tcMar>
              <w:top w:w="0" w:type="dxa"/>
              <w:left w:w="115" w:type="dxa"/>
              <w:bottom w:w="0" w:type="dxa"/>
              <w:right w:w="115" w:type="dxa"/>
            </w:tcMar>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第二十条第（五）项</w:t>
            </w:r>
          </w:p>
        </w:tc>
      </w:tr>
      <w:tr w:rsidR="001A72AD" w:rsidRPr="001A72AD" w:rsidTr="00687F6E">
        <w:trPr>
          <w:trHeight w:val="420"/>
          <w:jc w:val="center"/>
        </w:trPr>
        <w:tc>
          <w:tcPr>
            <w:tcW w:w="4266"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信息内容</w:t>
            </w:r>
          </w:p>
        </w:tc>
        <w:tc>
          <w:tcPr>
            <w:tcW w:w="2453" w:type="dxa"/>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上一年项目数量</w:t>
            </w:r>
          </w:p>
        </w:tc>
        <w:tc>
          <w:tcPr>
            <w:tcW w:w="1569" w:type="dxa"/>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本年增</w:t>
            </w:r>
            <w:r w:rsidRPr="001A72AD">
              <w:rPr>
                <w:rFonts w:ascii="宋体" w:eastAsia="宋体" w:hAnsi="宋体" w:cs="宋体" w:hint="eastAsia"/>
                <w:kern w:val="0"/>
                <w:sz w:val="20"/>
                <w:szCs w:val="20"/>
                <w:bdr w:val="none" w:sz="0" w:space="0" w:color="auto" w:frame="1"/>
              </w:rPr>
              <w:t>/</w:t>
            </w:r>
            <w:r w:rsidRPr="001A72AD">
              <w:rPr>
                <w:rFonts w:ascii="仿宋_GB2312" w:eastAsia="仿宋_GB2312" w:hAnsi="宋体" w:cs="宋体" w:hint="eastAsia"/>
                <w:kern w:val="0"/>
                <w:sz w:val="20"/>
                <w:szCs w:val="20"/>
                <w:bdr w:val="none" w:sz="0" w:space="0" w:color="auto" w:frame="1"/>
              </w:rPr>
              <w:t>减</w:t>
            </w:r>
          </w:p>
        </w:tc>
        <w:tc>
          <w:tcPr>
            <w:tcW w:w="3382"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处理决定数量</w:t>
            </w:r>
          </w:p>
        </w:tc>
      </w:tr>
      <w:tr w:rsidR="001A72AD" w:rsidRPr="001A72AD" w:rsidTr="00687F6E">
        <w:trPr>
          <w:trHeight w:val="315"/>
          <w:jc w:val="center"/>
        </w:trPr>
        <w:tc>
          <w:tcPr>
            <w:tcW w:w="4266"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行政许可</w:t>
            </w:r>
          </w:p>
        </w:tc>
        <w:tc>
          <w:tcPr>
            <w:tcW w:w="2453"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宋体" w:eastAsia="宋体" w:hAnsi="宋体" w:cs="宋体" w:hint="eastAsia"/>
                <w:kern w:val="0"/>
                <w:sz w:val="20"/>
                <w:szCs w:val="20"/>
                <w:bdr w:val="none" w:sz="0" w:space="0" w:color="auto" w:frame="1"/>
              </w:rPr>
              <w:t>4</w:t>
            </w:r>
          </w:p>
        </w:tc>
        <w:tc>
          <w:tcPr>
            <w:tcW w:w="1569"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宋体" w:eastAsia="宋体" w:hAnsi="宋体" w:cs="宋体" w:hint="eastAsia"/>
                <w:kern w:val="0"/>
                <w:sz w:val="20"/>
                <w:szCs w:val="20"/>
                <w:bdr w:val="none" w:sz="0" w:space="0" w:color="auto" w:frame="1"/>
              </w:rPr>
              <w:t>0</w:t>
            </w:r>
          </w:p>
        </w:tc>
        <w:tc>
          <w:tcPr>
            <w:tcW w:w="3382" w:type="dxa"/>
            <w:tcBorders>
              <w:top w:val="nil"/>
              <w:left w:val="single" w:sz="8" w:space="0" w:color="auto"/>
              <w:bottom w:val="single" w:sz="8" w:space="0" w:color="auto"/>
              <w:right w:val="single" w:sz="8" w:space="0" w:color="auto"/>
            </w:tcBorders>
            <w:vAlign w:val="center"/>
            <w:hideMark/>
          </w:tcPr>
          <w:p w:rsidR="001A72AD" w:rsidRPr="001A72AD" w:rsidRDefault="00CC1869" w:rsidP="00D406A0">
            <w:pPr>
              <w:widowControl/>
              <w:spacing w:line="560" w:lineRule="exact"/>
              <w:jc w:val="center"/>
              <w:rPr>
                <w:rFonts w:ascii="宋体" w:eastAsia="宋体" w:hAnsi="宋体" w:cs="宋体"/>
                <w:kern w:val="0"/>
                <w:sz w:val="45"/>
                <w:szCs w:val="45"/>
              </w:rPr>
            </w:pPr>
            <w:r>
              <w:rPr>
                <w:rFonts w:ascii="宋体" w:eastAsia="宋体" w:hAnsi="宋体" w:cs="宋体" w:hint="eastAsia"/>
                <w:kern w:val="0"/>
                <w:sz w:val="20"/>
                <w:szCs w:val="20"/>
                <w:bdr w:val="none" w:sz="0" w:space="0" w:color="auto" w:frame="1"/>
              </w:rPr>
              <w:t>42</w:t>
            </w:r>
          </w:p>
        </w:tc>
      </w:tr>
      <w:tr w:rsidR="001A72AD" w:rsidRPr="001A72AD" w:rsidTr="00687F6E">
        <w:trPr>
          <w:trHeight w:val="345"/>
          <w:jc w:val="center"/>
        </w:trPr>
        <w:tc>
          <w:tcPr>
            <w:tcW w:w="4266"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其他对外管理服务事项</w:t>
            </w:r>
          </w:p>
        </w:tc>
        <w:tc>
          <w:tcPr>
            <w:tcW w:w="2453"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宋体" w:eastAsia="宋体" w:hAnsi="宋体" w:cs="宋体" w:hint="eastAsia"/>
                <w:kern w:val="0"/>
                <w:sz w:val="20"/>
                <w:szCs w:val="20"/>
                <w:bdr w:val="none" w:sz="0" w:space="0" w:color="auto" w:frame="1"/>
              </w:rPr>
              <w:t>15</w:t>
            </w:r>
          </w:p>
        </w:tc>
        <w:tc>
          <w:tcPr>
            <w:tcW w:w="1569"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宋体" w:eastAsia="宋体" w:hAnsi="宋体" w:cs="宋体" w:hint="eastAsia"/>
                <w:kern w:val="0"/>
                <w:sz w:val="20"/>
                <w:szCs w:val="20"/>
                <w:bdr w:val="none" w:sz="0" w:space="0" w:color="auto" w:frame="1"/>
              </w:rPr>
              <w:t>0</w:t>
            </w:r>
          </w:p>
        </w:tc>
        <w:tc>
          <w:tcPr>
            <w:tcW w:w="3382"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宋体" w:eastAsia="宋体" w:hAnsi="宋体" w:cs="宋体" w:hint="eastAsia"/>
                <w:kern w:val="0"/>
                <w:sz w:val="20"/>
                <w:szCs w:val="20"/>
                <w:bdr w:val="none" w:sz="0" w:space="0" w:color="auto" w:frame="1"/>
              </w:rPr>
              <w:t>0</w:t>
            </w:r>
          </w:p>
        </w:tc>
      </w:tr>
      <w:tr w:rsidR="001A72AD" w:rsidRPr="001A72AD" w:rsidTr="00687F6E">
        <w:trPr>
          <w:trHeight w:val="195"/>
          <w:jc w:val="center"/>
        </w:trPr>
        <w:tc>
          <w:tcPr>
            <w:tcW w:w="11670" w:type="dxa"/>
            <w:gridSpan w:val="4"/>
            <w:tcBorders>
              <w:top w:val="nil"/>
              <w:left w:val="single" w:sz="8" w:space="0" w:color="auto"/>
              <w:bottom w:val="single" w:sz="8" w:space="0" w:color="auto"/>
              <w:right w:val="single" w:sz="8" w:space="0" w:color="auto"/>
            </w:tcBorders>
            <w:shd w:val="clear" w:color="auto" w:fill="C6D9F1"/>
            <w:tcMar>
              <w:top w:w="0" w:type="dxa"/>
              <w:left w:w="115" w:type="dxa"/>
              <w:bottom w:w="0" w:type="dxa"/>
              <w:right w:w="115" w:type="dxa"/>
            </w:tcMar>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第二十条第（六）项</w:t>
            </w:r>
          </w:p>
        </w:tc>
      </w:tr>
      <w:tr w:rsidR="001A72AD" w:rsidRPr="001A72AD" w:rsidTr="00687F6E">
        <w:trPr>
          <w:trHeight w:val="420"/>
          <w:jc w:val="center"/>
        </w:trPr>
        <w:tc>
          <w:tcPr>
            <w:tcW w:w="4266"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信息内容</w:t>
            </w:r>
          </w:p>
        </w:tc>
        <w:tc>
          <w:tcPr>
            <w:tcW w:w="2453" w:type="dxa"/>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上一年项目数量</w:t>
            </w:r>
          </w:p>
        </w:tc>
        <w:tc>
          <w:tcPr>
            <w:tcW w:w="1569" w:type="dxa"/>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本年增</w:t>
            </w:r>
            <w:r w:rsidRPr="001A72AD">
              <w:rPr>
                <w:rFonts w:ascii="宋体" w:eastAsia="宋体" w:hAnsi="宋体" w:cs="宋体" w:hint="eastAsia"/>
                <w:kern w:val="0"/>
                <w:sz w:val="20"/>
                <w:szCs w:val="20"/>
                <w:bdr w:val="none" w:sz="0" w:space="0" w:color="auto" w:frame="1"/>
              </w:rPr>
              <w:t>/</w:t>
            </w:r>
            <w:r w:rsidRPr="001A72AD">
              <w:rPr>
                <w:rFonts w:ascii="仿宋_GB2312" w:eastAsia="仿宋_GB2312" w:hAnsi="宋体" w:cs="宋体" w:hint="eastAsia"/>
                <w:kern w:val="0"/>
                <w:sz w:val="20"/>
                <w:szCs w:val="20"/>
                <w:bdr w:val="none" w:sz="0" w:space="0" w:color="auto" w:frame="1"/>
              </w:rPr>
              <w:t>减</w:t>
            </w:r>
          </w:p>
        </w:tc>
        <w:tc>
          <w:tcPr>
            <w:tcW w:w="3382"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处理决定数量</w:t>
            </w:r>
          </w:p>
        </w:tc>
      </w:tr>
      <w:tr w:rsidR="001A72AD" w:rsidRPr="001A72AD" w:rsidTr="00687F6E">
        <w:trPr>
          <w:trHeight w:val="225"/>
          <w:jc w:val="center"/>
        </w:trPr>
        <w:tc>
          <w:tcPr>
            <w:tcW w:w="4266"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行政处罚</w:t>
            </w:r>
          </w:p>
        </w:tc>
        <w:tc>
          <w:tcPr>
            <w:tcW w:w="2453"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宋体" w:eastAsia="宋体" w:hAnsi="宋体" w:cs="宋体" w:hint="eastAsia"/>
                <w:kern w:val="0"/>
                <w:sz w:val="20"/>
                <w:szCs w:val="20"/>
                <w:bdr w:val="none" w:sz="0" w:space="0" w:color="auto" w:frame="1"/>
              </w:rPr>
              <w:t>24</w:t>
            </w:r>
          </w:p>
        </w:tc>
        <w:tc>
          <w:tcPr>
            <w:tcW w:w="1569"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宋体" w:eastAsia="宋体" w:hAnsi="宋体" w:cs="宋体" w:hint="eastAsia"/>
                <w:kern w:val="0"/>
                <w:sz w:val="20"/>
                <w:szCs w:val="20"/>
                <w:bdr w:val="none" w:sz="0" w:space="0" w:color="auto" w:frame="1"/>
              </w:rPr>
              <w:t>0</w:t>
            </w:r>
          </w:p>
        </w:tc>
        <w:tc>
          <w:tcPr>
            <w:tcW w:w="3382"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宋体" w:eastAsia="宋体" w:hAnsi="宋体" w:cs="宋体" w:hint="eastAsia"/>
                <w:kern w:val="0"/>
                <w:sz w:val="20"/>
                <w:szCs w:val="20"/>
                <w:bdr w:val="none" w:sz="0" w:space="0" w:color="auto" w:frame="1"/>
              </w:rPr>
              <w:t>0</w:t>
            </w:r>
          </w:p>
        </w:tc>
      </w:tr>
      <w:tr w:rsidR="001A72AD" w:rsidRPr="001A72AD" w:rsidTr="00687F6E">
        <w:trPr>
          <w:trHeight w:val="195"/>
          <w:jc w:val="center"/>
        </w:trPr>
        <w:tc>
          <w:tcPr>
            <w:tcW w:w="4266"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行政强制</w:t>
            </w:r>
          </w:p>
        </w:tc>
        <w:tc>
          <w:tcPr>
            <w:tcW w:w="2453"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宋体" w:eastAsia="宋体" w:hAnsi="宋体" w:cs="宋体" w:hint="eastAsia"/>
                <w:kern w:val="0"/>
                <w:sz w:val="20"/>
                <w:szCs w:val="20"/>
                <w:bdr w:val="none" w:sz="0" w:space="0" w:color="auto" w:frame="1"/>
              </w:rPr>
              <w:t>1</w:t>
            </w:r>
          </w:p>
        </w:tc>
        <w:tc>
          <w:tcPr>
            <w:tcW w:w="1569"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宋体" w:eastAsia="宋体" w:hAnsi="宋体" w:cs="宋体" w:hint="eastAsia"/>
                <w:kern w:val="0"/>
                <w:sz w:val="20"/>
                <w:szCs w:val="20"/>
                <w:bdr w:val="none" w:sz="0" w:space="0" w:color="auto" w:frame="1"/>
              </w:rPr>
              <w:t>0</w:t>
            </w:r>
          </w:p>
        </w:tc>
        <w:tc>
          <w:tcPr>
            <w:tcW w:w="3382"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宋体" w:eastAsia="宋体" w:hAnsi="宋体" w:cs="宋体" w:hint="eastAsia"/>
                <w:kern w:val="0"/>
                <w:sz w:val="20"/>
                <w:szCs w:val="20"/>
                <w:bdr w:val="none" w:sz="0" w:space="0" w:color="auto" w:frame="1"/>
              </w:rPr>
              <w:t>0</w:t>
            </w:r>
          </w:p>
        </w:tc>
      </w:tr>
      <w:tr w:rsidR="001A72AD" w:rsidRPr="001A72AD" w:rsidTr="00687F6E">
        <w:trPr>
          <w:trHeight w:val="270"/>
          <w:jc w:val="center"/>
        </w:trPr>
        <w:tc>
          <w:tcPr>
            <w:tcW w:w="11670" w:type="dxa"/>
            <w:gridSpan w:val="4"/>
            <w:tcBorders>
              <w:top w:val="nil"/>
              <w:left w:val="single" w:sz="8" w:space="0" w:color="auto"/>
              <w:bottom w:val="single" w:sz="8" w:space="0" w:color="auto"/>
              <w:right w:val="single" w:sz="8" w:space="0" w:color="auto"/>
            </w:tcBorders>
            <w:shd w:val="clear" w:color="auto" w:fill="C6D9F1"/>
            <w:tcMar>
              <w:top w:w="0" w:type="dxa"/>
              <w:left w:w="115" w:type="dxa"/>
              <w:bottom w:w="0" w:type="dxa"/>
              <w:right w:w="115" w:type="dxa"/>
            </w:tcMar>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第二十条第（八）项</w:t>
            </w:r>
          </w:p>
        </w:tc>
      </w:tr>
      <w:tr w:rsidR="001A72AD" w:rsidRPr="001A72AD" w:rsidTr="00687F6E">
        <w:trPr>
          <w:trHeight w:val="60"/>
          <w:jc w:val="center"/>
        </w:trPr>
        <w:tc>
          <w:tcPr>
            <w:tcW w:w="4266"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信息内容</w:t>
            </w:r>
          </w:p>
        </w:tc>
        <w:tc>
          <w:tcPr>
            <w:tcW w:w="2453"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上一年项目数量</w:t>
            </w:r>
          </w:p>
        </w:tc>
        <w:tc>
          <w:tcPr>
            <w:tcW w:w="4951" w:type="dxa"/>
            <w:gridSpan w:val="2"/>
            <w:tcBorders>
              <w:top w:val="single" w:sz="8" w:space="0" w:color="000000"/>
              <w:left w:val="single" w:sz="8" w:space="0" w:color="000000"/>
              <w:bottom w:val="single" w:sz="8" w:space="0" w:color="000000"/>
              <w:right w:val="single" w:sz="8" w:space="0" w:color="000000"/>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本年增</w:t>
            </w:r>
            <w:r w:rsidRPr="001A72AD">
              <w:rPr>
                <w:rFonts w:ascii="宋体" w:eastAsia="宋体" w:hAnsi="宋体" w:cs="宋体" w:hint="eastAsia"/>
                <w:kern w:val="0"/>
                <w:sz w:val="20"/>
                <w:szCs w:val="20"/>
                <w:bdr w:val="none" w:sz="0" w:space="0" w:color="auto" w:frame="1"/>
              </w:rPr>
              <w:t>/</w:t>
            </w:r>
            <w:r w:rsidRPr="001A72AD">
              <w:rPr>
                <w:rFonts w:ascii="仿宋_GB2312" w:eastAsia="仿宋_GB2312" w:hAnsi="宋体" w:cs="宋体" w:hint="eastAsia"/>
                <w:kern w:val="0"/>
                <w:sz w:val="20"/>
                <w:szCs w:val="20"/>
                <w:bdr w:val="none" w:sz="0" w:space="0" w:color="auto" w:frame="1"/>
              </w:rPr>
              <w:t>减</w:t>
            </w:r>
          </w:p>
        </w:tc>
      </w:tr>
      <w:tr w:rsidR="001A72AD" w:rsidRPr="001A72AD" w:rsidTr="00687F6E">
        <w:trPr>
          <w:trHeight w:val="345"/>
          <w:jc w:val="center"/>
        </w:trPr>
        <w:tc>
          <w:tcPr>
            <w:tcW w:w="4266"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lastRenderedPageBreak/>
              <w:t>行政事业性收费</w:t>
            </w:r>
          </w:p>
        </w:tc>
        <w:tc>
          <w:tcPr>
            <w:tcW w:w="2453"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宋体" w:eastAsia="宋体" w:hAnsi="宋体" w:cs="宋体" w:hint="eastAsia"/>
                <w:kern w:val="0"/>
                <w:sz w:val="20"/>
                <w:szCs w:val="20"/>
                <w:bdr w:val="none" w:sz="0" w:space="0" w:color="auto" w:frame="1"/>
              </w:rPr>
              <w:t>0</w:t>
            </w:r>
          </w:p>
        </w:tc>
        <w:tc>
          <w:tcPr>
            <w:tcW w:w="4951" w:type="dxa"/>
            <w:gridSpan w:val="2"/>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宋体" w:eastAsia="宋体" w:hAnsi="宋体" w:cs="宋体" w:hint="eastAsia"/>
                <w:kern w:val="0"/>
                <w:sz w:val="20"/>
                <w:szCs w:val="20"/>
                <w:bdr w:val="none" w:sz="0" w:space="0" w:color="auto" w:frame="1"/>
              </w:rPr>
              <w:t>0</w:t>
            </w:r>
          </w:p>
        </w:tc>
      </w:tr>
      <w:tr w:rsidR="001A72AD" w:rsidRPr="001A72AD" w:rsidTr="00687F6E">
        <w:trPr>
          <w:trHeight w:val="270"/>
          <w:jc w:val="center"/>
        </w:trPr>
        <w:tc>
          <w:tcPr>
            <w:tcW w:w="11670" w:type="dxa"/>
            <w:gridSpan w:val="4"/>
            <w:tcBorders>
              <w:top w:val="nil"/>
              <w:left w:val="single" w:sz="8" w:space="0" w:color="auto"/>
              <w:bottom w:val="single" w:sz="8" w:space="0" w:color="auto"/>
              <w:right w:val="single" w:sz="8" w:space="0" w:color="auto"/>
            </w:tcBorders>
            <w:shd w:val="clear" w:color="auto" w:fill="C6D9F1"/>
            <w:tcMar>
              <w:top w:w="0" w:type="dxa"/>
              <w:left w:w="115" w:type="dxa"/>
              <w:bottom w:w="0" w:type="dxa"/>
              <w:right w:w="115" w:type="dxa"/>
            </w:tcMar>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第二十条第（九）项</w:t>
            </w:r>
          </w:p>
        </w:tc>
      </w:tr>
      <w:tr w:rsidR="001A72AD" w:rsidRPr="001A72AD" w:rsidTr="00687F6E">
        <w:trPr>
          <w:trHeight w:val="375"/>
          <w:jc w:val="center"/>
        </w:trPr>
        <w:tc>
          <w:tcPr>
            <w:tcW w:w="4266"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信息内容</w:t>
            </w:r>
          </w:p>
        </w:tc>
        <w:tc>
          <w:tcPr>
            <w:tcW w:w="2453"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采购项目数量</w:t>
            </w:r>
          </w:p>
        </w:tc>
        <w:tc>
          <w:tcPr>
            <w:tcW w:w="4951" w:type="dxa"/>
            <w:gridSpan w:val="2"/>
            <w:tcBorders>
              <w:top w:val="single" w:sz="8" w:space="0" w:color="000000"/>
              <w:left w:val="single" w:sz="8" w:space="0" w:color="000000"/>
              <w:bottom w:val="single" w:sz="8" w:space="0" w:color="000000"/>
              <w:right w:val="single" w:sz="8" w:space="0" w:color="000000"/>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proofErr w:type="gramStart"/>
            <w:r w:rsidRPr="001A72AD">
              <w:rPr>
                <w:rFonts w:ascii="仿宋_GB2312" w:eastAsia="仿宋_GB2312" w:hAnsi="宋体" w:cs="宋体" w:hint="eastAsia"/>
                <w:kern w:val="0"/>
                <w:sz w:val="20"/>
                <w:szCs w:val="20"/>
                <w:bdr w:val="none" w:sz="0" w:space="0" w:color="auto" w:frame="1"/>
              </w:rPr>
              <w:t>采购总</w:t>
            </w:r>
            <w:proofErr w:type="gramEnd"/>
            <w:r w:rsidRPr="001A72AD">
              <w:rPr>
                <w:rFonts w:ascii="仿宋_GB2312" w:eastAsia="仿宋_GB2312" w:hAnsi="宋体" w:cs="宋体" w:hint="eastAsia"/>
                <w:kern w:val="0"/>
                <w:sz w:val="20"/>
                <w:szCs w:val="20"/>
                <w:bdr w:val="none" w:sz="0" w:space="0" w:color="auto" w:frame="1"/>
              </w:rPr>
              <w:t>金额</w:t>
            </w:r>
          </w:p>
        </w:tc>
      </w:tr>
      <w:tr w:rsidR="00687F6E" w:rsidRPr="001A72AD" w:rsidTr="00687F6E">
        <w:trPr>
          <w:trHeight w:val="315"/>
          <w:jc w:val="center"/>
        </w:trPr>
        <w:tc>
          <w:tcPr>
            <w:tcW w:w="4266"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687F6E" w:rsidRPr="001A72AD" w:rsidRDefault="00687F6E" w:rsidP="00D406A0">
            <w:pPr>
              <w:widowControl/>
              <w:spacing w:line="560" w:lineRule="exact"/>
              <w:jc w:val="left"/>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政府采购</w:t>
            </w:r>
          </w:p>
        </w:tc>
        <w:tc>
          <w:tcPr>
            <w:tcW w:w="2453" w:type="dxa"/>
            <w:tcBorders>
              <w:top w:val="nil"/>
              <w:left w:val="single" w:sz="8" w:space="0" w:color="auto"/>
              <w:bottom w:val="single" w:sz="8" w:space="0" w:color="auto"/>
              <w:right w:val="nil"/>
            </w:tcBorders>
            <w:vAlign w:val="center"/>
            <w:hideMark/>
          </w:tcPr>
          <w:p w:rsidR="00687F6E" w:rsidRPr="003A57FE" w:rsidRDefault="00687F6E" w:rsidP="00D406A0">
            <w:pPr>
              <w:widowControl/>
              <w:spacing w:line="560" w:lineRule="exact"/>
              <w:jc w:val="center"/>
              <w:rPr>
                <w:rFonts w:ascii="宋体" w:eastAsia="宋体" w:hAnsi="宋体" w:cs="宋体"/>
                <w:color w:val="000000" w:themeColor="text1"/>
                <w:kern w:val="0"/>
                <w:sz w:val="45"/>
                <w:szCs w:val="45"/>
              </w:rPr>
            </w:pPr>
            <w:r w:rsidRPr="003A57FE">
              <w:rPr>
                <w:rFonts w:ascii="宋体" w:eastAsia="宋体" w:hAnsi="宋体" w:cs="宋体" w:hint="eastAsia"/>
                <w:color w:val="000000" w:themeColor="text1"/>
                <w:kern w:val="0"/>
                <w:sz w:val="20"/>
                <w:szCs w:val="20"/>
              </w:rPr>
              <w:t>5</w:t>
            </w:r>
          </w:p>
        </w:tc>
        <w:tc>
          <w:tcPr>
            <w:tcW w:w="4951" w:type="dxa"/>
            <w:gridSpan w:val="2"/>
            <w:tcBorders>
              <w:top w:val="nil"/>
              <w:left w:val="single" w:sz="8" w:space="0" w:color="auto"/>
              <w:bottom w:val="single" w:sz="8" w:space="0" w:color="auto"/>
              <w:right w:val="single" w:sz="8" w:space="0" w:color="auto"/>
            </w:tcBorders>
            <w:vAlign w:val="center"/>
            <w:hideMark/>
          </w:tcPr>
          <w:p w:rsidR="00687F6E" w:rsidRPr="003A57FE" w:rsidRDefault="00687F6E" w:rsidP="00D406A0">
            <w:pPr>
              <w:widowControl/>
              <w:spacing w:line="560" w:lineRule="exact"/>
              <w:jc w:val="center"/>
              <w:rPr>
                <w:rFonts w:ascii="宋体" w:eastAsia="仿宋_GB2312" w:hAnsi="宋体" w:cs="宋体"/>
                <w:color w:val="000000" w:themeColor="text1"/>
                <w:kern w:val="0"/>
                <w:sz w:val="45"/>
                <w:szCs w:val="45"/>
              </w:rPr>
            </w:pPr>
            <w:r w:rsidRPr="003A57FE">
              <w:rPr>
                <w:rFonts w:ascii="仿宋_GB2312" w:eastAsia="仿宋_GB2312" w:hAnsi="宋体" w:cs="宋体" w:hint="eastAsia"/>
                <w:color w:val="000000" w:themeColor="text1"/>
                <w:kern w:val="0"/>
                <w:sz w:val="20"/>
                <w:szCs w:val="20"/>
              </w:rPr>
              <w:t>￥</w:t>
            </w:r>
            <w:r w:rsidRPr="003A57FE">
              <w:rPr>
                <w:rFonts w:ascii="Calibri" w:eastAsia="宋体" w:hAnsi="Calibri" w:cs="宋体" w:hint="eastAsia"/>
                <w:color w:val="000000" w:themeColor="text1"/>
                <w:kern w:val="0"/>
                <w:sz w:val="45"/>
                <w:szCs w:val="45"/>
              </w:rPr>
              <w:t>244640.00</w:t>
            </w:r>
          </w:p>
        </w:tc>
      </w:tr>
    </w:tbl>
    <w:p w:rsidR="001A72AD" w:rsidRPr="00303510" w:rsidRDefault="001A72AD" w:rsidP="00D406A0">
      <w:pPr>
        <w:widowControl/>
        <w:shd w:val="clear" w:color="auto" w:fill="FFFFFF"/>
        <w:spacing w:line="560" w:lineRule="exact"/>
        <w:ind w:firstLine="634"/>
        <w:jc w:val="left"/>
        <w:rPr>
          <w:rFonts w:ascii="黑体" w:eastAsia="黑体" w:hAnsi="黑体" w:cs="宋体"/>
          <w:kern w:val="0"/>
          <w:sz w:val="32"/>
          <w:szCs w:val="32"/>
        </w:rPr>
      </w:pPr>
      <w:r w:rsidRPr="00303510">
        <w:rPr>
          <w:rFonts w:ascii="黑体" w:eastAsia="黑体" w:hAnsi="黑体" w:cs="宋体" w:hint="eastAsia"/>
          <w:kern w:val="0"/>
          <w:sz w:val="32"/>
          <w:szCs w:val="32"/>
        </w:rPr>
        <w:t>三、收到和处理政府信息公开申请情况</w:t>
      </w:r>
    </w:p>
    <w:p w:rsidR="001A72AD" w:rsidRPr="00303510" w:rsidRDefault="001A72AD" w:rsidP="00D406A0">
      <w:pPr>
        <w:widowControl/>
        <w:shd w:val="clear" w:color="auto" w:fill="FFFFFF"/>
        <w:spacing w:line="560" w:lineRule="exact"/>
        <w:ind w:firstLine="634"/>
        <w:jc w:val="left"/>
        <w:rPr>
          <w:rFonts w:ascii="仿宋_GB2312" w:eastAsia="仿宋_GB2312" w:hAnsi="宋体" w:cs="宋体"/>
          <w:kern w:val="0"/>
          <w:sz w:val="32"/>
          <w:szCs w:val="32"/>
          <w:shd w:val="clear" w:color="auto" w:fill="FFFFFF"/>
        </w:rPr>
      </w:pPr>
      <w:r w:rsidRPr="00303510">
        <w:rPr>
          <w:rFonts w:ascii="仿宋_GB2312" w:eastAsia="仿宋_GB2312" w:hAnsi="宋体" w:cs="宋体" w:hint="eastAsia"/>
          <w:kern w:val="0"/>
          <w:sz w:val="32"/>
          <w:szCs w:val="32"/>
          <w:shd w:val="clear" w:color="auto" w:fill="FFFFFF"/>
        </w:rPr>
        <w:t>202</w:t>
      </w:r>
      <w:r w:rsidR="000501CE" w:rsidRPr="00303510">
        <w:rPr>
          <w:rFonts w:ascii="仿宋_GB2312" w:eastAsia="仿宋_GB2312" w:hAnsi="宋体" w:cs="宋体" w:hint="eastAsia"/>
          <w:kern w:val="0"/>
          <w:sz w:val="32"/>
          <w:szCs w:val="32"/>
          <w:shd w:val="clear" w:color="auto" w:fill="FFFFFF"/>
        </w:rPr>
        <w:t>1</w:t>
      </w:r>
      <w:r w:rsidRPr="00303510">
        <w:rPr>
          <w:rFonts w:ascii="仿宋_GB2312" w:eastAsia="仿宋_GB2312" w:hAnsi="宋体" w:cs="宋体" w:hint="eastAsia"/>
          <w:kern w:val="0"/>
          <w:sz w:val="32"/>
          <w:szCs w:val="32"/>
          <w:shd w:val="clear" w:color="auto" w:fill="FFFFFF"/>
        </w:rPr>
        <w:t>年度，内江市气象局没有接收到书面或其他形式要求公开政府信息的申请。</w:t>
      </w:r>
    </w:p>
    <w:tbl>
      <w:tblPr>
        <w:tblW w:w="12981" w:type="dxa"/>
        <w:jc w:val="center"/>
        <w:tblCellMar>
          <w:left w:w="0" w:type="dxa"/>
          <w:right w:w="0" w:type="dxa"/>
        </w:tblCellMar>
        <w:tblLook w:val="04A0"/>
      </w:tblPr>
      <w:tblGrid>
        <w:gridCol w:w="756"/>
        <w:gridCol w:w="1051"/>
        <w:gridCol w:w="3372"/>
        <w:gridCol w:w="882"/>
        <w:gridCol w:w="793"/>
        <w:gridCol w:w="793"/>
        <w:gridCol w:w="882"/>
        <w:gridCol w:w="1124"/>
        <w:gridCol w:w="1984"/>
        <w:gridCol w:w="1344"/>
      </w:tblGrid>
      <w:tr w:rsidR="001A72AD" w:rsidRPr="001A72AD" w:rsidTr="001A72AD">
        <w:trPr>
          <w:jc w:val="center"/>
        </w:trPr>
        <w:tc>
          <w:tcPr>
            <w:tcW w:w="3330" w:type="dxa"/>
            <w:gridSpan w:val="3"/>
            <w:vMerge w:val="restart"/>
            <w:tcBorders>
              <w:top w:val="single" w:sz="8" w:space="0" w:color="auto"/>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（本列数据的勾</w:t>
            </w:r>
            <w:proofErr w:type="gramStart"/>
            <w:r w:rsidRPr="001A72AD">
              <w:rPr>
                <w:rFonts w:ascii="仿宋_GB2312" w:eastAsia="仿宋_GB2312" w:hAnsi="宋体" w:cs="宋体" w:hint="eastAsia"/>
                <w:kern w:val="0"/>
                <w:sz w:val="20"/>
                <w:szCs w:val="20"/>
                <w:bdr w:val="none" w:sz="0" w:space="0" w:color="auto" w:frame="1"/>
              </w:rPr>
              <w:t>稽</w:t>
            </w:r>
            <w:proofErr w:type="gramEnd"/>
            <w:r w:rsidRPr="001A72AD">
              <w:rPr>
                <w:rFonts w:ascii="仿宋_GB2312" w:eastAsia="仿宋_GB2312" w:hAnsi="宋体" w:cs="宋体" w:hint="eastAsia"/>
                <w:kern w:val="0"/>
                <w:sz w:val="20"/>
                <w:szCs w:val="20"/>
                <w:bdr w:val="none" w:sz="0" w:space="0" w:color="auto" w:frame="1"/>
              </w:rPr>
              <w:t>关系为：第一项加第二项之和，等于第三项加第四项之和）</w:t>
            </w:r>
          </w:p>
        </w:tc>
        <w:tc>
          <w:tcPr>
            <w:tcW w:w="5310" w:type="dxa"/>
            <w:gridSpan w:val="7"/>
            <w:tcBorders>
              <w:top w:val="single" w:sz="8" w:space="0" w:color="000000"/>
              <w:left w:val="single" w:sz="8" w:space="0" w:color="000000"/>
              <w:bottom w:val="single" w:sz="8" w:space="0" w:color="000000"/>
              <w:right w:val="single" w:sz="8" w:space="0" w:color="000000"/>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申请人情况</w:t>
            </w:r>
          </w:p>
        </w:tc>
      </w:tr>
      <w:tr w:rsidR="001A72AD" w:rsidRPr="001A72AD" w:rsidTr="001A72AD">
        <w:trPr>
          <w:jc w:val="center"/>
        </w:trPr>
        <w:tc>
          <w:tcPr>
            <w:tcW w:w="0" w:type="auto"/>
            <w:gridSpan w:val="3"/>
            <w:vMerge/>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600" w:type="dxa"/>
            <w:vMerge w:val="restart"/>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自然人</w:t>
            </w:r>
          </w:p>
        </w:tc>
        <w:tc>
          <w:tcPr>
            <w:tcW w:w="3795" w:type="dxa"/>
            <w:gridSpan w:val="5"/>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法人或其他组织</w:t>
            </w:r>
          </w:p>
        </w:tc>
        <w:tc>
          <w:tcPr>
            <w:tcW w:w="495" w:type="dxa"/>
            <w:vMerge w:val="restart"/>
            <w:tcBorders>
              <w:top w:val="single" w:sz="8" w:space="0" w:color="000000"/>
              <w:left w:val="single" w:sz="8" w:space="0" w:color="000000"/>
              <w:bottom w:val="single" w:sz="8" w:space="0" w:color="000000"/>
              <w:right w:val="single" w:sz="8" w:space="0" w:color="000000"/>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总计</w:t>
            </w:r>
          </w:p>
        </w:tc>
      </w:tr>
      <w:tr w:rsidR="001A72AD" w:rsidRPr="001A72AD" w:rsidTr="001A72AD">
        <w:trPr>
          <w:jc w:val="center"/>
        </w:trPr>
        <w:tc>
          <w:tcPr>
            <w:tcW w:w="0" w:type="auto"/>
            <w:gridSpan w:val="3"/>
            <w:vMerge/>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540"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商业企业</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科研机构</w:t>
            </w:r>
          </w:p>
        </w:tc>
        <w:tc>
          <w:tcPr>
            <w:tcW w:w="600" w:type="dxa"/>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社会公益组织</w:t>
            </w:r>
          </w:p>
        </w:tc>
        <w:tc>
          <w:tcPr>
            <w:tcW w:w="765" w:type="dxa"/>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法律服务机构</w:t>
            </w:r>
          </w:p>
        </w:tc>
        <w:tc>
          <w:tcPr>
            <w:tcW w:w="495" w:type="dxa"/>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其他</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r>
      <w:tr w:rsidR="001A72AD" w:rsidRPr="001A72AD" w:rsidTr="001A72AD">
        <w:trPr>
          <w:jc w:val="center"/>
        </w:trPr>
        <w:tc>
          <w:tcPr>
            <w:tcW w:w="3330" w:type="dxa"/>
            <w:gridSpan w:val="3"/>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一、本年新收政府信息公开申请数量</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r>
      <w:tr w:rsidR="001A72AD" w:rsidRPr="001A72AD" w:rsidTr="001A72AD">
        <w:trPr>
          <w:jc w:val="center"/>
        </w:trPr>
        <w:tc>
          <w:tcPr>
            <w:tcW w:w="3330" w:type="dxa"/>
            <w:gridSpan w:val="3"/>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二、上年结转政府信息公开申请数量</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r>
      <w:tr w:rsidR="001A72AD" w:rsidRPr="001A72AD" w:rsidTr="001A72AD">
        <w:trPr>
          <w:jc w:val="center"/>
        </w:trPr>
        <w:tc>
          <w:tcPr>
            <w:tcW w:w="390" w:type="dxa"/>
            <w:vMerge w:val="restart"/>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三、本年度办理结果</w:t>
            </w:r>
          </w:p>
        </w:tc>
        <w:tc>
          <w:tcPr>
            <w:tcW w:w="2730" w:type="dxa"/>
            <w:gridSpan w:val="2"/>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（一）予以公开</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r>
      <w:tr w:rsidR="001A72AD" w:rsidRPr="001A72AD" w:rsidTr="001A72AD">
        <w:trPr>
          <w:jc w:val="center"/>
        </w:trPr>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2730" w:type="dxa"/>
            <w:gridSpan w:val="2"/>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（二）部分公开（区分处理的，只计这一情形，不计其他情形）</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r>
      <w:tr w:rsidR="001A72AD" w:rsidRPr="001A72AD" w:rsidTr="001A72AD">
        <w:trPr>
          <w:jc w:val="center"/>
        </w:trPr>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645" w:type="dxa"/>
            <w:vMerge w:val="restart"/>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（三）不予公开</w:t>
            </w:r>
          </w:p>
        </w:tc>
        <w:tc>
          <w:tcPr>
            <w:tcW w:w="187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1.属于国家秘密</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single" w:sz="8" w:space="0" w:color="000000"/>
              <w:left w:val="single" w:sz="8" w:space="0" w:color="000000"/>
              <w:bottom w:val="single" w:sz="8" w:space="0" w:color="000000"/>
              <w:right w:val="single" w:sz="8" w:space="0" w:color="000000"/>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r>
      <w:tr w:rsidR="001A72AD" w:rsidRPr="001A72AD" w:rsidTr="001A72AD">
        <w:trPr>
          <w:jc w:val="center"/>
        </w:trPr>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1875"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2.其他法律行政法规禁止公开</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r>
      <w:tr w:rsidR="001A72AD" w:rsidRPr="001A72AD" w:rsidTr="001A72AD">
        <w:trPr>
          <w:jc w:val="center"/>
        </w:trPr>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1875"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3.危及“三安全</w:t>
            </w:r>
            <w:proofErr w:type="gramStart"/>
            <w:r w:rsidRPr="001A72AD">
              <w:rPr>
                <w:rFonts w:ascii="楷体" w:eastAsia="楷体" w:hAnsi="楷体" w:cs="宋体" w:hint="eastAsia"/>
                <w:kern w:val="0"/>
                <w:sz w:val="20"/>
                <w:szCs w:val="20"/>
                <w:bdr w:val="none" w:sz="0" w:space="0" w:color="auto" w:frame="1"/>
              </w:rPr>
              <w:t>一</w:t>
            </w:r>
            <w:proofErr w:type="gramEnd"/>
            <w:r w:rsidRPr="001A72AD">
              <w:rPr>
                <w:rFonts w:ascii="楷体" w:eastAsia="楷体" w:hAnsi="楷体" w:cs="宋体" w:hint="eastAsia"/>
                <w:kern w:val="0"/>
                <w:sz w:val="20"/>
                <w:szCs w:val="20"/>
                <w:bdr w:val="none" w:sz="0" w:space="0" w:color="auto" w:frame="1"/>
              </w:rPr>
              <w:t>稳定”</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r>
      <w:tr w:rsidR="001A72AD" w:rsidRPr="001A72AD" w:rsidTr="001A72AD">
        <w:trPr>
          <w:jc w:val="center"/>
        </w:trPr>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1875"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4.保护第三方合法权益</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r>
      <w:tr w:rsidR="001A72AD" w:rsidRPr="001A72AD" w:rsidTr="001A72AD">
        <w:trPr>
          <w:jc w:val="center"/>
        </w:trPr>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1875"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5.属于三类内部事务信息</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r>
      <w:tr w:rsidR="001A72AD" w:rsidRPr="001A72AD" w:rsidTr="001A72AD">
        <w:trPr>
          <w:jc w:val="center"/>
        </w:trPr>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1875"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6.属于四类过程性信息</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r>
      <w:tr w:rsidR="001A72AD" w:rsidRPr="001A72AD" w:rsidTr="001A72AD">
        <w:trPr>
          <w:jc w:val="center"/>
        </w:trPr>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1875"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7.属于行政执法案卷</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r>
      <w:tr w:rsidR="001A72AD" w:rsidRPr="001A72AD" w:rsidTr="001A72AD">
        <w:trPr>
          <w:jc w:val="center"/>
        </w:trPr>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1875"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8.属于行政查询事项</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r>
      <w:tr w:rsidR="001A72AD" w:rsidRPr="001A72AD" w:rsidTr="001A72AD">
        <w:trPr>
          <w:jc w:val="center"/>
        </w:trPr>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645" w:type="dxa"/>
            <w:vMerge w:val="restart"/>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（四）无法提供</w:t>
            </w:r>
          </w:p>
        </w:tc>
        <w:tc>
          <w:tcPr>
            <w:tcW w:w="187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1.本机关不掌握相关政府信息</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r>
      <w:tr w:rsidR="001A72AD" w:rsidRPr="001A72AD" w:rsidTr="001A72AD">
        <w:trPr>
          <w:jc w:val="center"/>
        </w:trPr>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1875"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2.没有现成信息需要另行制作</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r>
      <w:tr w:rsidR="001A72AD" w:rsidRPr="001A72AD" w:rsidTr="001A72AD">
        <w:trPr>
          <w:jc w:val="center"/>
        </w:trPr>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1875"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3.补正后申请内容仍不明确</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r>
      <w:tr w:rsidR="001A72AD" w:rsidRPr="001A72AD" w:rsidTr="001A72AD">
        <w:trPr>
          <w:jc w:val="center"/>
        </w:trPr>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645" w:type="dxa"/>
            <w:vMerge w:val="restart"/>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（五）</w:t>
            </w:r>
            <w:proofErr w:type="gramStart"/>
            <w:r w:rsidRPr="001A72AD">
              <w:rPr>
                <w:rFonts w:ascii="楷体" w:eastAsia="楷体" w:hAnsi="楷体" w:cs="宋体" w:hint="eastAsia"/>
                <w:kern w:val="0"/>
                <w:sz w:val="20"/>
                <w:szCs w:val="20"/>
                <w:bdr w:val="none" w:sz="0" w:space="0" w:color="auto" w:frame="1"/>
              </w:rPr>
              <w:t>不予处理</w:t>
            </w:r>
            <w:proofErr w:type="gramEnd"/>
          </w:p>
        </w:tc>
        <w:tc>
          <w:tcPr>
            <w:tcW w:w="187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1.信访举报投诉类申请</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r>
      <w:tr w:rsidR="001A72AD" w:rsidRPr="001A72AD" w:rsidTr="001A72AD">
        <w:trPr>
          <w:jc w:val="center"/>
        </w:trPr>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1875"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2.重复申请</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r>
      <w:tr w:rsidR="001A72AD" w:rsidRPr="001A72AD" w:rsidTr="001A72AD">
        <w:trPr>
          <w:jc w:val="center"/>
        </w:trPr>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1875"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3.要求提供公开出版物</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r>
      <w:tr w:rsidR="001A72AD" w:rsidRPr="001A72AD" w:rsidTr="001A72AD">
        <w:trPr>
          <w:jc w:val="center"/>
        </w:trPr>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1875"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4.无正当理由大量反复申请</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r>
      <w:tr w:rsidR="001A72AD" w:rsidRPr="001A72AD" w:rsidTr="001A72AD">
        <w:trPr>
          <w:jc w:val="center"/>
        </w:trPr>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1875"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5.要求行政机关确认或重新出具已获取信息</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r>
      <w:tr w:rsidR="001A72AD" w:rsidRPr="001A72AD" w:rsidTr="001A72AD">
        <w:trPr>
          <w:jc w:val="center"/>
        </w:trPr>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2730" w:type="dxa"/>
            <w:gridSpan w:val="2"/>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（六）其他处理</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r>
      <w:tr w:rsidR="001A72AD" w:rsidRPr="001A72AD" w:rsidTr="001A72AD">
        <w:trPr>
          <w:jc w:val="center"/>
        </w:trPr>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2730" w:type="dxa"/>
            <w:gridSpan w:val="2"/>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楷体" w:eastAsia="楷体" w:hAnsi="楷体" w:cs="宋体" w:hint="eastAsia"/>
                <w:kern w:val="0"/>
                <w:sz w:val="20"/>
                <w:szCs w:val="20"/>
                <w:bdr w:val="none" w:sz="0" w:space="0" w:color="auto" w:frame="1"/>
              </w:rPr>
              <w:t>（七）总计</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r>
      <w:tr w:rsidR="001A72AD" w:rsidRPr="001A72AD" w:rsidTr="001A72AD">
        <w:trPr>
          <w:jc w:val="center"/>
        </w:trPr>
        <w:tc>
          <w:tcPr>
            <w:tcW w:w="3330" w:type="dxa"/>
            <w:gridSpan w:val="3"/>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四、结转下年度继续办理</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54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60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76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49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r>
    </w:tbl>
    <w:p w:rsidR="001A72AD" w:rsidRPr="00303510" w:rsidRDefault="001A72AD" w:rsidP="00D406A0">
      <w:pPr>
        <w:widowControl/>
        <w:shd w:val="clear" w:color="auto" w:fill="FFFFFF"/>
        <w:spacing w:line="560" w:lineRule="exact"/>
        <w:ind w:firstLineChars="200" w:firstLine="640"/>
        <w:rPr>
          <w:rFonts w:ascii="黑体" w:eastAsia="黑体" w:hAnsi="黑体" w:cs="宋体"/>
          <w:kern w:val="0"/>
          <w:sz w:val="32"/>
          <w:szCs w:val="32"/>
        </w:rPr>
      </w:pPr>
      <w:r w:rsidRPr="00303510">
        <w:rPr>
          <w:rFonts w:ascii="黑体" w:eastAsia="黑体" w:hAnsi="黑体" w:cs="宋体" w:hint="eastAsia"/>
          <w:kern w:val="0"/>
          <w:sz w:val="32"/>
          <w:szCs w:val="32"/>
        </w:rPr>
        <w:t>四、政府信息公开行政复议、行政诉讼情况</w:t>
      </w:r>
    </w:p>
    <w:p w:rsidR="001A72AD" w:rsidRPr="00303510" w:rsidRDefault="001A72AD" w:rsidP="00D406A0">
      <w:pPr>
        <w:widowControl/>
        <w:shd w:val="clear" w:color="auto" w:fill="FFFFFF"/>
        <w:spacing w:line="560" w:lineRule="exact"/>
        <w:ind w:firstLine="634"/>
        <w:jc w:val="left"/>
        <w:rPr>
          <w:rFonts w:ascii="仿宋_GB2312" w:eastAsia="仿宋_GB2312" w:hAnsi="宋体" w:cs="宋体"/>
          <w:kern w:val="0"/>
          <w:sz w:val="32"/>
          <w:szCs w:val="32"/>
          <w:shd w:val="clear" w:color="auto" w:fill="FFFFFF"/>
        </w:rPr>
      </w:pPr>
      <w:r w:rsidRPr="00303510">
        <w:rPr>
          <w:rFonts w:ascii="仿宋_GB2312" w:eastAsia="仿宋_GB2312" w:hAnsi="宋体" w:cs="宋体" w:hint="eastAsia"/>
          <w:kern w:val="0"/>
          <w:sz w:val="32"/>
          <w:szCs w:val="32"/>
          <w:shd w:val="clear" w:color="auto" w:fill="FFFFFF"/>
        </w:rPr>
        <w:t>20</w:t>
      </w:r>
      <w:r w:rsidR="000501CE" w:rsidRPr="00303510">
        <w:rPr>
          <w:rFonts w:ascii="仿宋_GB2312" w:eastAsia="仿宋_GB2312" w:hAnsi="宋体" w:cs="宋体" w:hint="eastAsia"/>
          <w:kern w:val="0"/>
          <w:sz w:val="32"/>
          <w:szCs w:val="32"/>
          <w:shd w:val="clear" w:color="auto" w:fill="FFFFFF"/>
        </w:rPr>
        <w:t>21</w:t>
      </w:r>
      <w:r w:rsidRPr="00303510">
        <w:rPr>
          <w:rFonts w:ascii="仿宋_GB2312" w:eastAsia="仿宋_GB2312" w:hAnsi="宋体" w:cs="宋体" w:hint="eastAsia"/>
          <w:kern w:val="0"/>
          <w:sz w:val="32"/>
          <w:szCs w:val="32"/>
          <w:shd w:val="clear" w:color="auto" w:fill="FFFFFF"/>
        </w:rPr>
        <w:t>年度内江市气象局未发生因信息公开而申请复议或提起行政诉讼的事件。</w:t>
      </w:r>
    </w:p>
    <w:tbl>
      <w:tblPr>
        <w:tblW w:w="13003" w:type="dxa"/>
        <w:jc w:val="center"/>
        <w:tblCellMar>
          <w:left w:w="0" w:type="dxa"/>
          <w:right w:w="0" w:type="dxa"/>
        </w:tblCellMar>
        <w:tblLook w:val="04A0"/>
      </w:tblPr>
      <w:tblGrid>
        <w:gridCol w:w="564"/>
        <w:gridCol w:w="587"/>
        <w:gridCol w:w="587"/>
        <w:gridCol w:w="587"/>
        <w:gridCol w:w="1964"/>
        <w:gridCol w:w="519"/>
        <w:gridCol w:w="587"/>
        <w:gridCol w:w="587"/>
        <w:gridCol w:w="587"/>
        <w:gridCol w:w="1874"/>
        <w:gridCol w:w="587"/>
        <w:gridCol w:w="587"/>
        <w:gridCol w:w="587"/>
        <w:gridCol w:w="587"/>
        <w:gridCol w:w="2212"/>
      </w:tblGrid>
      <w:tr w:rsidR="001A72AD" w:rsidRPr="001A72AD" w:rsidTr="001A72AD">
        <w:trPr>
          <w:jc w:val="center"/>
        </w:trPr>
        <w:tc>
          <w:tcPr>
            <w:tcW w:w="2850" w:type="dxa"/>
            <w:gridSpan w:val="5"/>
            <w:tcBorders>
              <w:top w:val="single" w:sz="8" w:space="0" w:color="auto"/>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行政复议</w:t>
            </w:r>
          </w:p>
        </w:tc>
        <w:tc>
          <w:tcPr>
            <w:tcW w:w="5790" w:type="dxa"/>
            <w:gridSpan w:val="10"/>
            <w:tcBorders>
              <w:top w:val="single" w:sz="8" w:space="0" w:color="000000"/>
              <w:left w:val="single" w:sz="8" w:space="0" w:color="000000"/>
              <w:bottom w:val="single" w:sz="8" w:space="0" w:color="000000"/>
              <w:right w:val="single" w:sz="8" w:space="0" w:color="000000"/>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行政诉讼</w:t>
            </w:r>
          </w:p>
        </w:tc>
      </w:tr>
      <w:tr w:rsidR="001A72AD" w:rsidRPr="001A72AD" w:rsidTr="001A72AD">
        <w:trPr>
          <w:jc w:val="center"/>
        </w:trPr>
        <w:tc>
          <w:tcPr>
            <w:tcW w:w="375" w:type="dxa"/>
            <w:vMerge w:val="restart"/>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结果维持</w:t>
            </w:r>
          </w:p>
        </w:tc>
        <w:tc>
          <w:tcPr>
            <w:tcW w:w="390" w:type="dxa"/>
            <w:vMerge w:val="restart"/>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结果纠正</w:t>
            </w:r>
          </w:p>
        </w:tc>
        <w:tc>
          <w:tcPr>
            <w:tcW w:w="390" w:type="dxa"/>
            <w:vMerge w:val="restart"/>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其他结果</w:t>
            </w:r>
          </w:p>
        </w:tc>
        <w:tc>
          <w:tcPr>
            <w:tcW w:w="390" w:type="dxa"/>
            <w:vMerge w:val="restart"/>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尚未审结</w:t>
            </w:r>
          </w:p>
        </w:tc>
        <w:tc>
          <w:tcPr>
            <w:tcW w:w="450" w:type="dxa"/>
            <w:vMerge w:val="restart"/>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总计</w:t>
            </w:r>
          </w:p>
        </w:tc>
        <w:tc>
          <w:tcPr>
            <w:tcW w:w="2760" w:type="dxa"/>
            <w:gridSpan w:val="5"/>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未经复议直接起诉</w:t>
            </w:r>
          </w:p>
        </w:tc>
        <w:tc>
          <w:tcPr>
            <w:tcW w:w="2820" w:type="dxa"/>
            <w:gridSpan w:val="5"/>
            <w:tcBorders>
              <w:top w:val="single" w:sz="8" w:space="0" w:color="000000"/>
              <w:left w:val="single" w:sz="8" w:space="0" w:color="000000"/>
              <w:bottom w:val="single" w:sz="8" w:space="0" w:color="000000"/>
              <w:right w:val="single" w:sz="8" w:space="0" w:color="000000"/>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复议后起诉</w:t>
            </w:r>
          </w:p>
        </w:tc>
      </w:tr>
      <w:tr w:rsidR="001A72AD" w:rsidRPr="001A72AD" w:rsidTr="001A72AD">
        <w:trPr>
          <w:jc w:val="center"/>
        </w:trPr>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0" w:type="auto"/>
            <w:vMerge/>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0" w:type="auto"/>
            <w:vMerge/>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0" w:type="auto"/>
            <w:vMerge/>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0" w:type="auto"/>
            <w:vMerge/>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p>
        </w:tc>
        <w:tc>
          <w:tcPr>
            <w:tcW w:w="345"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结果维持</w:t>
            </w:r>
          </w:p>
        </w:tc>
        <w:tc>
          <w:tcPr>
            <w:tcW w:w="39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结果纠正</w:t>
            </w:r>
          </w:p>
        </w:tc>
        <w:tc>
          <w:tcPr>
            <w:tcW w:w="390" w:type="dxa"/>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其他结果</w:t>
            </w:r>
          </w:p>
        </w:tc>
        <w:tc>
          <w:tcPr>
            <w:tcW w:w="390" w:type="dxa"/>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尚未审结</w:t>
            </w:r>
          </w:p>
        </w:tc>
        <w:tc>
          <w:tcPr>
            <w:tcW w:w="390" w:type="dxa"/>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总计</w:t>
            </w:r>
          </w:p>
        </w:tc>
        <w:tc>
          <w:tcPr>
            <w:tcW w:w="390" w:type="dxa"/>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结果维持</w:t>
            </w:r>
          </w:p>
        </w:tc>
        <w:tc>
          <w:tcPr>
            <w:tcW w:w="390" w:type="dxa"/>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结果纠正</w:t>
            </w:r>
          </w:p>
        </w:tc>
        <w:tc>
          <w:tcPr>
            <w:tcW w:w="390" w:type="dxa"/>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其他结果</w:t>
            </w:r>
          </w:p>
        </w:tc>
        <w:tc>
          <w:tcPr>
            <w:tcW w:w="390" w:type="dxa"/>
            <w:tcBorders>
              <w:top w:val="single" w:sz="8" w:space="0" w:color="auto"/>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尚未审结</w:t>
            </w:r>
          </w:p>
        </w:tc>
        <w:tc>
          <w:tcPr>
            <w:tcW w:w="405" w:type="dxa"/>
            <w:tcBorders>
              <w:top w:val="single" w:sz="8" w:space="0" w:color="000000"/>
              <w:left w:val="single" w:sz="8" w:space="0" w:color="000000"/>
              <w:bottom w:val="single" w:sz="8" w:space="0" w:color="000000"/>
              <w:right w:val="single" w:sz="8" w:space="0" w:color="000000"/>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仿宋_GB2312" w:eastAsia="仿宋_GB2312" w:hAnsi="宋体" w:cs="宋体" w:hint="eastAsia"/>
                <w:kern w:val="0"/>
                <w:sz w:val="20"/>
                <w:szCs w:val="20"/>
                <w:bdr w:val="none" w:sz="0" w:space="0" w:color="auto" w:frame="1"/>
              </w:rPr>
              <w:t>总计</w:t>
            </w:r>
          </w:p>
        </w:tc>
      </w:tr>
      <w:tr w:rsidR="001A72AD" w:rsidRPr="001A72AD" w:rsidTr="001A72AD">
        <w:trPr>
          <w:trHeight w:val="180"/>
          <w:jc w:val="center"/>
        </w:trPr>
        <w:tc>
          <w:tcPr>
            <w:tcW w:w="375" w:type="dxa"/>
            <w:tcBorders>
              <w:top w:val="nil"/>
              <w:left w:val="single" w:sz="8" w:space="0" w:color="auto"/>
              <w:bottom w:val="single" w:sz="8" w:space="0" w:color="auto"/>
              <w:right w:val="nil"/>
            </w:tcBorders>
            <w:tcMar>
              <w:top w:w="0" w:type="dxa"/>
              <w:left w:w="115" w:type="dxa"/>
              <w:bottom w:w="0" w:type="dxa"/>
              <w:right w:w="0" w:type="dxa"/>
            </w:tcMar>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Calibri" w:eastAsia="宋体" w:hAnsi="Calibri" w:cs="宋体"/>
                <w:kern w:val="0"/>
                <w:sz w:val="20"/>
                <w:szCs w:val="20"/>
                <w:bdr w:val="none" w:sz="0" w:space="0" w:color="auto" w:frame="1"/>
              </w:rPr>
              <w:t> </w:t>
            </w:r>
            <w:r w:rsidRPr="001A72AD">
              <w:rPr>
                <w:rFonts w:ascii="Calibri" w:eastAsia="宋体" w:hAnsi="Calibri" w:cs="宋体"/>
                <w:kern w:val="0"/>
                <w:sz w:val="20"/>
                <w:szCs w:val="20"/>
                <w:bdr w:val="none" w:sz="0" w:space="0" w:color="auto" w:frame="1"/>
              </w:rPr>
              <w:t>0</w:t>
            </w:r>
          </w:p>
        </w:tc>
        <w:tc>
          <w:tcPr>
            <w:tcW w:w="39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39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39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45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Calibri" w:eastAsia="宋体" w:hAnsi="Calibri" w:cs="宋体"/>
                <w:kern w:val="0"/>
                <w:sz w:val="20"/>
                <w:szCs w:val="20"/>
                <w:bdr w:val="none" w:sz="0" w:space="0" w:color="auto" w:frame="1"/>
              </w:rPr>
              <w:t>0</w:t>
            </w:r>
          </w:p>
        </w:tc>
        <w:tc>
          <w:tcPr>
            <w:tcW w:w="345"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20"/>
                <w:szCs w:val="20"/>
                <w:bdr w:val="none" w:sz="0" w:space="0" w:color="auto" w:frame="1"/>
              </w:rPr>
              <w:t> </w:t>
            </w:r>
            <w:r w:rsidRPr="001A72AD">
              <w:rPr>
                <w:rFonts w:ascii="宋体" w:eastAsia="宋体" w:hAnsi="宋体" w:cs="宋体" w:hint="eastAsia"/>
                <w:kern w:val="0"/>
                <w:sz w:val="20"/>
                <w:szCs w:val="20"/>
                <w:bdr w:val="none" w:sz="0" w:space="0" w:color="auto" w:frame="1"/>
              </w:rPr>
              <w:t>0</w:t>
            </w:r>
          </w:p>
        </w:tc>
        <w:tc>
          <w:tcPr>
            <w:tcW w:w="39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宋体" w:eastAsia="宋体" w:hAnsi="宋体" w:cs="宋体" w:hint="eastAsia"/>
                <w:kern w:val="0"/>
                <w:sz w:val="20"/>
                <w:szCs w:val="20"/>
                <w:bdr w:val="none" w:sz="0" w:space="0" w:color="auto" w:frame="1"/>
              </w:rPr>
              <w:t>0</w:t>
            </w:r>
          </w:p>
        </w:tc>
        <w:tc>
          <w:tcPr>
            <w:tcW w:w="39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宋体" w:eastAsia="宋体" w:hAnsi="宋体" w:cs="宋体" w:hint="eastAsia"/>
                <w:kern w:val="0"/>
                <w:sz w:val="20"/>
                <w:szCs w:val="20"/>
                <w:bdr w:val="none" w:sz="0" w:space="0" w:color="auto" w:frame="1"/>
              </w:rPr>
              <w:t>0</w:t>
            </w:r>
          </w:p>
        </w:tc>
        <w:tc>
          <w:tcPr>
            <w:tcW w:w="39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20"/>
                <w:szCs w:val="20"/>
                <w:bdr w:val="none" w:sz="0" w:space="0" w:color="auto" w:frame="1"/>
              </w:rPr>
              <w:t> </w:t>
            </w:r>
            <w:r w:rsidRPr="001A72AD">
              <w:rPr>
                <w:rFonts w:ascii="宋体" w:eastAsia="宋体" w:hAnsi="宋体" w:cs="宋体" w:hint="eastAsia"/>
                <w:kern w:val="0"/>
                <w:sz w:val="20"/>
                <w:szCs w:val="20"/>
                <w:bdr w:val="none" w:sz="0" w:space="0" w:color="auto" w:frame="1"/>
              </w:rPr>
              <w:t>0</w:t>
            </w:r>
          </w:p>
        </w:tc>
        <w:tc>
          <w:tcPr>
            <w:tcW w:w="39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宋体" w:eastAsia="宋体" w:hAnsi="宋体" w:cs="宋体" w:hint="eastAsia"/>
                <w:kern w:val="0"/>
                <w:sz w:val="20"/>
                <w:szCs w:val="20"/>
                <w:bdr w:val="none" w:sz="0" w:space="0" w:color="auto" w:frame="1"/>
              </w:rPr>
              <w:t>0</w:t>
            </w:r>
          </w:p>
        </w:tc>
        <w:tc>
          <w:tcPr>
            <w:tcW w:w="39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宋体" w:eastAsia="宋体" w:hAnsi="宋体" w:cs="宋体" w:hint="eastAsia"/>
                <w:kern w:val="0"/>
                <w:sz w:val="20"/>
                <w:szCs w:val="20"/>
                <w:bdr w:val="none" w:sz="0" w:space="0" w:color="auto" w:frame="1"/>
              </w:rPr>
              <w:t>0</w:t>
            </w:r>
          </w:p>
        </w:tc>
        <w:tc>
          <w:tcPr>
            <w:tcW w:w="39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宋体" w:eastAsia="宋体" w:hAnsi="宋体" w:cs="宋体" w:hint="eastAsia"/>
                <w:kern w:val="0"/>
                <w:sz w:val="20"/>
                <w:szCs w:val="20"/>
                <w:bdr w:val="none" w:sz="0" w:space="0" w:color="auto" w:frame="1"/>
              </w:rPr>
              <w:t>0</w:t>
            </w:r>
          </w:p>
        </w:tc>
        <w:tc>
          <w:tcPr>
            <w:tcW w:w="39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45"/>
                <w:szCs w:val="45"/>
              </w:rPr>
              <w:t> </w:t>
            </w:r>
            <w:r w:rsidRPr="001A72AD">
              <w:rPr>
                <w:rFonts w:ascii="宋体" w:eastAsia="宋体" w:hAnsi="宋体" w:cs="宋体" w:hint="eastAsia"/>
                <w:kern w:val="0"/>
                <w:sz w:val="20"/>
                <w:szCs w:val="20"/>
                <w:bdr w:val="none" w:sz="0" w:space="0" w:color="auto" w:frame="1"/>
              </w:rPr>
              <w:t>0</w:t>
            </w:r>
          </w:p>
        </w:tc>
        <w:tc>
          <w:tcPr>
            <w:tcW w:w="390" w:type="dxa"/>
            <w:tcBorders>
              <w:top w:val="nil"/>
              <w:left w:val="single" w:sz="8" w:space="0" w:color="auto"/>
              <w:bottom w:val="single" w:sz="8" w:space="0" w:color="auto"/>
              <w:right w:val="nil"/>
            </w:tcBorders>
            <w:vAlign w:val="center"/>
            <w:hideMark/>
          </w:tcPr>
          <w:p w:rsidR="001A72AD" w:rsidRPr="001A72AD" w:rsidRDefault="001A72AD" w:rsidP="00D406A0">
            <w:pPr>
              <w:widowControl/>
              <w:spacing w:line="560" w:lineRule="exact"/>
              <w:jc w:val="center"/>
              <w:rPr>
                <w:rFonts w:ascii="宋体" w:eastAsia="宋体" w:hAnsi="宋体" w:cs="宋体"/>
                <w:kern w:val="0"/>
                <w:sz w:val="45"/>
                <w:szCs w:val="45"/>
              </w:rPr>
            </w:pPr>
            <w:r w:rsidRPr="001A72AD">
              <w:rPr>
                <w:rFonts w:ascii="MS Mincho" w:eastAsia="MS Mincho" w:hAnsi="MS Mincho" w:cs="MS Mincho" w:hint="eastAsia"/>
                <w:kern w:val="0"/>
                <w:sz w:val="20"/>
                <w:szCs w:val="20"/>
                <w:bdr w:val="none" w:sz="0" w:space="0" w:color="auto" w:frame="1"/>
              </w:rPr>
              <w:t> </w:t>
            </w:r>
            <w:r w:rsidRPr="001A72AD">
              <w:rPr>
                <w:rFonts w:ascii="宋体" w:eastAsia="宋体" w:hAnsi="宋体" w:cs="宋体" w:hint="eastAsia"/>
                <w:kern w:val="0"/>
                <w:sz w:val="20"/>
                <w:szCs w:val="20"/>
                <w:bdr w:val="none" w:sz="0" w:space="0" w:color="auto" w:frame="1"/>
              </w:rPr>
              <w:t>0</w:t>
            </w:r>
          </w:p>
        </w:tc>
        <w:tc>
          <w:tcPr>
            <w:tcW w:w="405" w:type="dxa"/>
            <w:tcBorders>
              <w:top w:val="nil"/>
              <w:left w:val="single" w:sz="8" w:space="0" w:color="auto"/>
              <w:bottom w:val="single" w:sz="8" w:space="0" w:color="auto"/>
              <w:right w:val="single" w:sz="8" w:space="0" w:color="auto"/>
            </w:tcBorders>
            <w:vAlign w:val="center"/>
            <w:hideMark/>
          </w:tcPr>
          <w:p w:rsidR="001A72AD" w:rsidRPr="001A72AD" w:rsidRDefault="001A72AD" w:rsidP="00D406A0">
            <w:pPr>
              <w:widowControl/>
              <w:spacing w:line="560" w:lineRule="exact"/>
              <w:jc w:val="left"/>
              <w:rPr>
                <w:rFonts w:ascii="宋体" w:eastAsia="宋体" w:hAnsi="宋体" w:cs="宋体"/>
                <w:kern w:val="0"/>
                <w:sz w:val="45"/>
                <w:szCs w:val="45"/>
              </w:rPr>
            </w:pPr>
            <w:r w:rsidRPr="001A72AD">
              <w:rPr>
                <w:rFonts w:ascii="宋体" w:eastAsia="宋体" w:hAnsi="宋体" w:cs="宋体" w:hint="eastAsia"/>
                <w:kern w:val="0"/>
                <w:sz w:val="24"/>
                <w:szCs w:val="24"/>
                <w:bdr w:val="none" w:sz="0" w:space="0" w:color="auto" w:frame="1"/>
              </w:rPr>
              <w:t>0</w:t>
            </w:r>
          </w:p>
        </w:tc>
      </w:tr>
    </w:tbl>
    <w:p w:rsidR="001A72AD" w:rsidRPr="00303510" w:rsidRDefault="001A72AD" w:rsidP="00D406A0">
      <w:pPr>
        <w:widowControl/>
        <w:shd w:val="clear" w:color="auto" w:fill="FFFFFF"/>
        <w:spacing w:line="560" w:lineRule="exact"/>
        <w:ind w:firstLine="634"/>
        <w:jc w:val="left"/>
        <w:rPr>
          <w:rFonts w:ascii="黑体" w:eastAsia="黑体" w:hAnsi="黑体" w:cs="宋体"/>
          <w:kern w:val="0"/>
          <w:sz w:val="32"/>
          <w:szCs w:val="32"/>
        </w:rPr>
      </w:pPr>
      <w:r w:rsidRPr="00303510">
        <w:rPr>
          <w:rFonts w:ascii="黑体" w:eastAsia="黑体" w:hAnsi="黑体" w:cs="宋体" w:hint="eastAsia"/>
          <w:kern w:val="0"/>
          <w:sz w:val="32"/>
          <w:szCs w:val="32"/>
        </w:rPr>
        <w:t>五、存在的主要问题及改进情况</w:t>
      </w:r>
    </w:p>
    <w:p w:rsidR="006B37C0" w:rsidRPr="00792AA8" w:rsidRDefault="001A72AD" w:rsidP="00D406A0">
      <w:pPr>
        <w:widowControl/>
        <w:shd w:val="clear" w:color="auto" w:fill="FFFFFF"/>
        <w:spacing w:line="560" w:lineRule="exact"/>
        <w:ind w:firstLine="635"/>
        <w:rPr>
          <w:rFonts w:ascii="仿宋_GB2312" w:eastAsia="仿宋_GB2312" w:hAnsi="宋体" w:cs="宋体"/>
          <w:kern w:val="0"/>
          <w:sz w:val="32"/>
          <w:szCs w:val="32"/>
          <w:shd w:val="clear" w:color="auto" w:fill="FFFFFF"/>
        </w:rPr>
      </w:pPr>
      <w:r w:rsidRPr="00792AA8">
        <w:rPr>
          <w:rFonts w:ascii="仿宋_GB2312" w:eastAsia="仿宋_GB2312" w:hAnsi="宋体" w:cs="宋体" w:hint="eastAsia"/>
          <w:kern w:val="0"/>
          <w:sz w:val="32"/>
          <w:szCs w:val="32"/>
          <w:shd w:val="clear" w:color="auto" w:fill="FFFFFF"/>
        </w:rPr>
        <w:lastRenderedPageBreak/>
        <w:t>202</w:t>
      </w:r>
      <w:r w:rsidR="008343AC" w:rsidRPr="00792AA8">
        <w:rPr>
          <w:rFonts w:ascii="仿宋_GB2312" w:eastAsia="仿宋_GB2312" w:hAnsi="宋体" w:cs="宋体" w:hint="eastAsia"/>
          <w:kern w:val="0"/>
          <w:sz w:val="32"/>
          <w:szCs w:val="32"/>
          <w:shd w:val="clear" w:color="auto" w:fill="FFFFFF"/>
        </w:rPr>
        <w:t>1</w:t>
      </w:r>
      <w:r w:rsidRPr="00792AA8">
        <w:rPr>
          <w:rFonts w:ascii="仿宋_GB2312" w:eastAsia="仿宋_GB2312" w:hAnsi="宋体" w:cs="宋体" w:hint="eastAsia"/>
          <w:kern w:val="0"/>
          <w:sz w:val="32"/>
          <w:szCs w:val="32"/>
          <w:shd w:val="clear" w:color="auto" w:fill="FFFFFF"/>
        </w:rPr>
        <w:t>年</w:t>
      </w:r>
      <w:r w:rsidR="00AA6DDD">
        <w:rPr>
          <w:rFonts w:ascii="仿宋_GB2312" w:eastAsia="仿宋_GB2312" w:hAnsi="宋体" w:cs="宋体" w:hint="eastAsia"/>
          <w:kern w:val="0"/>
          <w:sz w:val="32"/>
          <w:szCs w:val="32"/>
          <w:shd w:val="clear" w:color="auto" w:fill="FFFFFF"/>
        </w:rPr>
        <w:t>内江市气象局</w:t>
      </w:r>
      <w:r w:rsidRPr="00792AA8">
        <w:rPr>
          <w:rFonts w:ascii="仿宋_GB2312" w:eastAsia="仿宋_GB2312" w:hAnsi="宋体" w:cs="宋体" w:hint="eastAsia"/>
          <w:kern w:val="0"/>
          <w:sz w:val="32"/>
          <w:szCs w:val="32"/>
          <w:shd w:val="clear" w:color="auto" w:fill="FFFFFF"/>
        </w:rPr>
        <w:t>政府信息公开工作虽然取得了一定成效，但</w:t>
      </w:r>
      <w:r w:rsidR="00792AA8">
        <w:rPr>
          <w:rFonts w:ascii="仿宋_GB2312" w:eastAsia="仿宋_GB2312" w:hAnsi="宋体" w:cs="宋体" w:hint="eastAsia"/>
          <w:kern w:val="0"/>
          <w:sz w:val="32"/>
          <w:szCs w:val="32"/>
          <w:shd w:val="clear" w:color="auto" w:fill="FFFFFF"/>
        </w:rPr>
        <w:t>还存在</w:t>
      </w:r>
      <w:r w:rsidR="00792AA8" w:rsidRPr="00792AA8">
        <w:rPr>
          <w:rFonts w:ascii="仿宋_GB2312" w:eastAsia="仿宋_GB2312" w:hint="eastAsia"/>
          <w:color w:val="000000"/>
          <w:sz w:val="32"/>
          <w:szCs w:val="32"/>
        </w:rPr>
        <w:t>群众关心关注的信息公开不全面、不深入</w:t>
      </w:r>
      <w:r w:rsidR="00792AA8">
        <w:rPr>
          <w:rFonts w:ascii="仿宋_GB2312" w:eastAsia="仿宋_GB2312" w:hint="eastAsia"/>
          <w:color w:val="000000"/>
          <w:sz w:val="32"/>
          <w:szCs w:val="32"/>
        </w:rPr>
        <w:t>等问题</w:t>
      </w:r>
      <w:r w:rsidR="00792AA8" w:rsidRPr="00792AA8">
        <w:rPr>
          <w:rFonts w:ascii="仿宋_GB2312" w:eastAsia="仿宋_GB2312" w:hint="eastAsia"/>
          <w:color w:val="000000"/>
          <w:sz w:val="32"/>
          <w:szCs w:val="32"/>
          <w:shd w:val="clear" w:color="auto" w:fill="FFFFFF"/>
        </w:rPr>
        <w:t>。</w:t>
      </w:r>
      <w:r w:rsidRPr="00792AA8">
        <w:rPr>
          <w:rFonts w:ascii="仿宋_GB2312" w:eastAsia="仿宋_GB2312" w:hAnsi="宋体" w:cs="宋体" w:hint="eastAsia"/>
          <w:kern w:val="0"/>
          <w:sz w:val="32"/>
          <w:szCs w:val="32"/>
          <w:shd w:val="clear" w:color="auto" w:fill="FFFFFF"/>
        </w:rPr>
        <w:t>下一步，我局将紧密结合实际情况，从以下</w:t>
      </w:r>
      <w:r w:rsidR="00792AA8" w:rsidRPr="00792AA8">
        <w:rPr>
          <w:rFonts w:ascii="仿宋_GB2312" w:eastAsia="仿宋_GB2312" w:hAnsi="宋体" w:cs="宋体" w:hint="eastAsia"/>
          <w:kern w:val="0"/>
          <w:sz w:val="32"/>
          <w:szCs w:val="32"/>
          <w:shd w:val="clear" w:color="auto" w:fill="FFFFFF"/>
        </w:rPr>
        <w:t>三</w:t>
      </w:r>
      <w:r w:rsidRPr="00792AA8">
        <w:rPr>
          <w:rFonts w:ascii="仿宋_GB2312" w:eastAsia="仿宋_GB2312" w:hAnsi="宋体" w:cs="宋体" w:hint="eastAsia"/>
          <w:kern w:val="0"/>
          <w:sz w:val="32"/>
          <w:szCs w:val="32"/>
          <w:shd w:val="clear" w:color="auto" w:fill="FFFFFF"/>
        </w:rPr>
        <w:t>方面改进工作：</w:t>
      </w:r>
      <w:r w:rsidR="00D61E36" w:rsidRPr="00792AA8">
        <w:rPr>
          <w:rFonts w:ascii="仿宋_GB2312" w:eastAsia="仿宋_GB2312" w:hAnsi="宋体" w:cs="宋体" w:hint="eastAsia"/>
          <w:kern w:val="0"/>
          <w:sz w:val="32"/>
          <w:szCs w:val="32"/>
          <w:shd w:val="clear" w:color="auto" w:fill="FFFFFF"/>
        </w:rPr>
        <w:t>一是</w:t>
      </w:r>
      <w:r w:rsidR="006B37C0" w:rsidRPr="00792AA8">
        <w:rPr>
          <w:rFonts w:ascii="仿宋_GB2312" w:eastAsia="仿宋_GB2312" w:hAnsi="宋体" w:cs="宋体" w:hint="eastAsia"/>
          <w:kern w:val="0"/>
          <w:sz w:val="32"/>
          <w:szCs w:val="32"/>
          <w:shd w:val="clear" w:color="auto" w:fill="FFFFFF"/>
        </w:rPr>
        <w:t>规范提升主动公开工作。严格执行相关政策文件规定的主动公开范围和事项，努力提高信息公开的质量，紧扣上级工作部署，让公众更多参与，</w:t>
      </w:r>
      <w:r w:rsidR="00D61E36" w:rsidRPr="00792AA8">
        <w:rPr>
          <w:rFonts w:ascii="仿宋_GB2312" w:eastAsia="仿宋_GB2312" w:hAnsi="宋体" w:cs="宋体" w:hint="eastAsia"/>
          <w:kern w:val="0"/>
          <w:sz w:val="32"/>
          <w:szCs w:val="32"/>
          <w:shd w:val="clear" w:color="auto" w:fill="FFFFFF"/>
        </w:rPr>
        <w:t>进一步</w:t>
      </w:r>
      <w:r w:rsidR="006B37C0" w:rsidRPr="00792AA8">
        <w:rPr>
          <w:rFonts w:ascii="仿宋_GB2312" w:eastAsia="仿宋_GB2312" w:hAnsi="宋体" w:cs="宋体" w:hint="eastAsia"/>
          <w:kern w:val="0"/>
          <w:sz w:val="32"/>
          <w:szCs w:val="32"/>
          <w:shd w:val="clear" w:color="auto" w:fill="FFFFFF"/>
        </w:rPr>
        <w:t>认识了解从而利用气象知识</w:t>
      </w:r>
      <w:r w:rsidRPr="00792AA8">
        <w:rPr>
          <w:rFonts w:ascii="仿宋_GB2312" w:eastAsia="仿宋_GB2312" w:hAnsi="宋体" w:cs="宋体" w:hint="eastAsia"/>
          <w:kern w:val="0"/>
          <w:sz w:val="32"/>
          <w:szCs w:val="32"/>
          <w:shd w:val="clear" w:color="auto" w:fill="FFFFFF"/>
        </w:rPr>
        <w:t>；</w:t>
      </w:r>
      <w:r w:rsidR="00D61E36" w:rsidRPr="00792AA8">
        <w:rPr>
          <w:rFonts w:ascii="仿宋_GB2312" w:eastAsia="仿宋_GB2312" w:hAnsi="宋体" w:cs="宋体" w:hint="eastAsia"/>
          <w:kern w:val="0"/>
          <w:sz w:val="32"/>
          <w:szCs w:val="32"/>
          <w:shd w:val="clear" w:color="auto" w:fill="FFFFFF"/>
        </w:rPr>
        <w:t>二是</w:t>
      </w:r>
      <w:r w:rsidR="00792AA8" w:rsidRPr="00792AA8">
        <w:rPr>
          <w:rFonts w:ascii="仿宋_GB2312" w:eastAsia="仿宋_GB2312" w:hint="eastAsia"/>
          <w:color w:val="000000"/>
          <w:sz w:val="32"/>
          <w:szCs w:val="32"/>
          <w:shd w:val="clear" w:color="auto" w:fill="FFFFFF"/>
        </w:rPr>
        <w:t>大力推进公开信息化建设。积极顺应“互联网+”发展趋势，整合信息公开平台资源，健全信息发布更新机制，继续完善新媒体的开发应用，提升信息搜索等智能化水平，让社会公众能更加便捷获取政府信息；三是</w:t>
      </w:r>
      <w:r w:rsidR="006B37C0" w:rsidRPr="00792AA8">
        <w:rPr>
          <w:rFonts w:ascii="仿宋_GB2312" w:eastAsia="仿宋_GB2312" w:hAnsi="宋体" w:cs="宋体" w:hint="eastAsia"/>
          <w:kern w:val="0"/>
          <w:sz w:val="32"/>
          <w:szCs w:val="32"/>
          <w:shd w:val="clear" w:color="auto" w:fill="FFFFFF"/>
        </w:rPr>
        <w:t>加强政府信息公开工作理论学习和业务培训。进一步适应新常态、新思路，在不断提升政府信息公开工作整体水平的同时，重视干部职工理论知识学习和业务技能培训，提升专业素养。</w:t>
      </w:r>
    </w:p>
    <w:p w:rsidR="001A72AD" w:rsidRPr="00303510" w:rsidRDefault="001A72AD" w:rsidP="00D406A0">
      <w:pPr>
        <w:widowControl/>
        <w:shd w:val="clear" w:color="auto" w:fill="FFFFFF"/>
        <w:spacing w:line="560" w:lineRule="exact"/>
        <w:ind w:firstLine="634"/>
        <w:jc w:val="left"/>
        <w:rPr>
          <w:rFonts w:ascii="黑体" w:eastAsia="黑体" w:hAnsi="黑体" w:cs="宋体"/>
          <w:kern w:val="0"/>
          <w:sz w:val="32"/>
          <w:szCs w:val="32"/>
        </w:rPr>
      </w:pPr>
      <w:r w:rsidRPr="00303510">
        <w:rPr>
          <w:rFonts w:ascii="黑体" w:eastAsia="黑体" w:hAnsi="黑体" w:cs="宋体" w:hint="eastAsia"/>
          <w:kern w:val="0"/>
          <w:sz w:val="32"/>
          <w:szCs w:val="32"/>
        </w:rPr>
        <w:t>六、其他需要报告的事项</w:t>
      </w:r>
    </w:p>
    <w:p w:rsidR="001A72AD" w:rsidRPr="00303510" w:rsidRDefault="00AA6DDD" w:rsidP="00D406A0">
      <w:pPr>
        <w:widowControl/>
        <w:shd w:val="clear" w:color="auto" w:fill="FFFFFF"/>
        <w:spacing w:line="560" w:lineRule="exact"/>
        <w:ind w:firstLine="648"/>
        <w:jc w:val="left"/>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无</w:t>
      </w:r>
      <w:r w:rsidR="001A72AD" w:rsidRPr="00303510">
        <w:rPr>
          <w:rFonts w:ascii="仿宋_GB2312" w:eastAsia="仿宋_GB2312" w:hAnsi="宋体" w:cs="宋体" w:hint="eastAsia"/>
          <w:kern w:val="0"/>
          <w:sz w:val="32"/>
          <w:szCs w:val="32"/>
          <w:shd w:val="clear" w:color="auto" w:fill="FFFFFF"/>
        </w:rPr>
        <w:t>。</w:t>
      </w:r>
    </w:p>
    <w:p w:rsidR="00335D80" w:rsidRPr="001A72AD" w:rsidRDefault="00335D80" w:rsidP="00D406A0">
      <w:pPr>
        <w:spacing w:line="560" w:lineRule="exact"/>
      </w:pPr>
      <w:bookmarkStart w:id="0" w:name="附件名称"/>
      <w:bookmarkStart w:id="1" w:name="附件"/>
      <w:bookmarkEnd w:id="0"/>
      <w:bookmarkEnd w:id="1"/>
    </w:p>
    <w:sectPr w:rsidR="00335D80" w:rsidRPr="001A72AD" w:rsidSect="00303510">
      <w:pgSz w:w="11906" w:h="16838"/>
      <w:pgMar w:top="1701" w:right="1474"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841" w:rsidRDefault="00D67841" w:rsidP="000501CE">
      <w:r>
        <w:separator/>
      </w:r>
    </w:p>
  </w:endnote>
  <w:endnote w:type="continuationSeparator" w:id="0">
    <w:p w:rsidR="00D67841" w:rsidRDefault="00D67841" w:rsidP="000501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841" w:rsidRDefault="00D67841" w:rsidP="000501CE">
      <w:r>
        <w:separator/>
      </w:r>
    </w:p>
  </w:footnote>
  <w:footnote w:type="continuationSeparator" w:id="0">
    <w:p w:rsidR="00D67841" w:rsidRDefault="00D67841" w:rsidP="00050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B6718"/>
    <w:multiLevelType w:val="multilevel"/>
    <w:tmpl w:val="55CA9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72AD"/>
    <w:rsid w:val="00022F16"/>
    <w:rsid w:val="000501CE"/>
    <w:rsid w:val="000577C0"/>
    <w:rsid w:val="00097C30"/>
    <w:rsid w:val="000C3140"/>
    <w:rsid w:val="00125781"/>
    <w:rsid w:val="001A6FA9"/>
    <w:rsid w:val="001A72AD"/>
    <w:rsid w:val="002612BC"/>
    <w:rsid w:val="002D62FD"/>
    <w:rsid w:val="00303510"/>
    <w:rsid w:val="00335D80"/>
    <w:rsid w:val="003A3BAE"/>
    <w:rsid w:val="003A57FE"/>
    <w:rsid w:val="003B2F8F"/>
    <w:rsid w:val="003F76B6"/>
    <w:rsid w:val="00507DE4"/>
    <w:rsid w:val="0057614F"/>
    <w:rsid w:val="00581B1A"/>
    <w:rsid w:val="005B6372"/>
    <w:rsid w:val="005F0633"/>
    <w:rsid w:val="00687F6E"/>
    <w:rsid w:val="006B37C0"/>
    <w:rsid w:val="006E3954"/>
    <w:rsid w:val="00792AA8"/>
    <w:rsid w:val="008343AC"/>
    <w:rsid w:val="00AA6DDD"/>
    <w:rsid w:val="00AE2CAA"/>
    <w:rsid w:val="00B52CFD"/>
    <w:rsid w:val="00B831BD"/>
    <w:rsid w:val="00C20438"/>
    <w:rsid w:val="00C4540E"/>
    <w:rsid w:val="00C4769A"/>
    <w:rsid w:val="00CC1869"/>
    <w:rsid w:val="00D406A0"/>
    <w:rsid w:val="00D61E36"/>
    <w:rsid w:val="00D67841"/>
    <w:rsid w:val="00EF14F6"/>
    <w:rsid w:val="00EF391C"/>
    <w:rsid w:val="00F925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D80"/>
    <w:pPr>
      <w:widowControl w:val="0"/>
      <w:jc w:val="both"/>
    </w:pPr>
  </w:style>
  <w:style w:type="paragraph" w:styleId="1">
    <w:name w:val="heading 1"/>
    <w:basedOn w:val="a"/>
    <w:link w:val="1Char"/>
    <w:uiPriority w:val="9"/>
    <w:qFormat/>
    <w:rsid w:val="001A72A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72AD"/>
    <w:rPr>
      <w:rFonts w:ascii="宋体" w:eastAsia="宋体" w:hAnsi="宋体" w:cs="宋体"/>
      <w:b/>
      <w:bCs/>
      <w:kern w:val="36"/>
      <w:sz w:val="48"/>
      <w:szCs w:val="48"/>
    </w:rPr>
  </w:style>
  <w:style w:type="paragraph" w:customStyle="1" w:styleId="western">
    <w:name w:val="western"/>
    <w:basedOn w:val="a"/>
    <w:rsid w:val="001A72AD"/>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semiHidden/>
    <w:unhideWhenUsed/>
    <w:rsid w:val="000501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01CE"/>
    <w:rPr>
      <w:sz w:val="18"/>
      <w:szCs w:val="18"/>
    </w:rPr>
  </w:style>
  <w:style w:type="paragraph" w:styleId="a4">
    <w:name w:val="footer"/>
    <w:basedOn w:val="a"/>
    <w:link w:val="Char0"/>
    <w:uiPriority w:val="99"/>
    <w:semiHidden/>
    <w:unhideWhenUsed/>
    <w:rsid w:val="000501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01CE"/>
    <w:rPr>
      <w:sz w:val="18"/>
      <w:szCs w:val="18"/>
    </w:rPr>
  </w:style>
  <w:style w:type="paragraph" w:styleId="a5">
    <w:name w:val="Normal (Web)"/>
    <w:basedOn w:val="a"/>
    <w:uiPriority w:val="99"/>
    <w:semiHidden/>
    <w:unhideWhenUsed/>
    <w:rsid w:val="006B37C0"/>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6B37C0"/>
    <w:pPr>
      <w:ind w:firstLineChars="200" w:firstLine="420"/>
    </w:pPr>
  </w:style>
</w:styles>
</file>

<file path=word/webSettings.xml><?xml version="1.0" encoding="utf-8"?>
<w:webSettings xmlns:r="http://schemas.openxmlformats.org/officeDocument/2006/relationships" xmlns:w="http://schemas.openxmlformats.org/wordprocessingml/2006/main">
  <w:divs>
    <w:div w:id="1340932999">
      <w:bodyDiv w:val="1"/>
      <w:marLeft w:val="0"/>
      <w:marRight w:val="0"/>
      <w:marTop w:val="0"/>
      <w:marBottom w:val="0"/>
      <w:divBdr>
        <w:top w:val="none" w:sz="0" w:space="0" w:color="auto"/>
        <w:left w:val="none" w:sz="0" w:space="0" w:color="auto"/>
        <w:bottom w:val="none" w:sz="0" w:space="0" w:color="auto"/>
        <w:right w:val="none" w:sz="0" w:space="0" w:color="auto"/>
      </w:divBdr>
      <w:divsChild>
        <w:div w:id="2086023280">
          <w:marLeft w:val="0"/>
          <w:marRight w:val="0"/>
          <w:marTop w:val="0"/>
          <w:marBottom w:val="0"/>
          <w:divBdr>
            <w:top w:val="none" w:sz="0" w:space="0" w:color="auto"/>
            <w:left w:val="none" w:sz="0" w:space="0" w:color="auto"/>
            <w:bottom w:val="single" w:sz="18" w:space="16" w:color="DBDBDB"/>
            <w:right w:val="none" w:sz="0" w:space="0" w:color="auto"/>
          </w:divBdr>
        </w:div>
        <w:div w:id="1529218184">
          <w:marLeft w:val="0"/>
          <w:marRight w:val="0"/>
          <w:marTop w:val="322"/>
          <w:marBottom w:val="0"/>
          <w:divBdr>
            <w:top w:val="none" w:sz="0" w:space="0" w:color="auto"/>
            <w:left w:val="none" w:sz="0" w:space="0" w:color="auto"/>
            <w:bottom w:val="none" w:sz="0" w:space="0" w:color="auto"/>
            <w:right w:val="none" w:sz="0" w:space="0" w:color="auto"/>
          </w:divBdr>
          <w:divsChild>
            <w:div w:id="890457866">
              <w:marLeft w:val="0"/>
              <w:marRight w:val="0"/>
              <w:marTop w:val="0"/>
              <w:marBottom w:val="0"/>
              <w:divBdr>
                <w:top w:val="none" w:sz="0" w:space="0" w:color="auto"/>
                <w:left w:val="none" w:sz="0" w:space="0" w:color="auto"/>
                <w:bottom w:val="none" w:sz="0" w:space="0" w:color="auto"/>
                <w:right w:val="none" w:sz="0" w:space="0" w:color="auto"/>
              </w:divBdr>
              <w:divsChild>
                <w:div w:id="1528442044">
                  <w:marLeft w:val="0"/>
                  <w:marRight w:val="0"/>
                  <w:marTop w:val="0"/>
                  <w:marBottom w:val="0"/>
                  <w:divBdr>
                    <w:top w:val="none" w:sz="0" w:space="0" w:color="auto"/>
                    <w:left w:val="none" w:sz="0" w:space="0" w:color="auto"/>
                    <w:bottom w:val="none" w:sz="0" w:space="0" w:color="auto"/>
                    <w:right w:val="none" w:sz="0" w:space="0" w:color="auto"/>
                  </w:divBdr>
                  <w:divsChild>
                    <w:div w:id="973175305">
                      <w:marLeft w:val="0"/>
                      <w:marRight w:val="0"/>
                      <w:marTop w:val="0"/>
                      <w:marBottom w:val="0"/>
                      <w:divBdr>
                        <w:top w:val="none" w:sz="0" w:space="0" w:color="auto"/>
                        <w:left w:val="none" w:sz="0" w:space="0" w:color="auto"/>
                        <w:bottom w:val="none" w:sz="0" w:space="0" w:color="auto"/>
                        <w:right w:val="none" w:sz="0" w:space="0" w:color="auto"/>
                      </w:divBdr>
                      <w:divsChild>
                        <w:div w:id="1495487214">
                          <w:marLeft w:val="0"/>
                          <w:marRight w:val="0"/>
                          <w:marTop w:val="0"/>
                          <w:marBottom w:val="0"/>
                          <w:divBdr>
                            <w:top w:val="none" w:sz="0" w:space="0" w:color="auto"/>
                            <w:left w:val="none" w:sz="0" w:space="0" w:color="auto"/>
                            <w:bottom w:val="none" w:sz="0" w:space="0" w:color="auto"/>
                            <w:right w:val="none" w:sz="0" w:space="0" w:color="auto"/>
                          </w:divBdr>
                        </w:div>
                        <w:div w:id="461730448">
                          <w:marLeft w:val="0"/>
                          <w:marRight w:val="0"/>
                          <w:marTop w:val="0"/>
                          <w:marBottom w:val="0"/>
                          <w:divBdr>
                            <w:top w:val="none" w:sz="0" w:space="0" w:color="auto"/>
                            <w:left w:val="none" w:sz="0" w:space="0" w:color="auto"/>
                            <w:bottom w:val="none" w:sz="0" w:space="0" w:color="auto"/>
                            <w:right w:val="none" w:sz="0" w:space="0" w:color="auto"/>
                          </w:divBdr>
                        </w:div>
                        <w:div w:id="8918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375</Words>
  <Characters>2143</Characters>
  <Application>Microsoft Office Word</Application>
  <DocSecurity>0</DocSecurity>
  <Lines>17</Lines>
  <Paragraphs>5</Paragraphs>
  <ScaleCrop>false</ScaleCrop>
  <Company>Microsoft</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阳冬梅(部门核签)</dc:creator>
  <cp:lastModifiedBy>内江市气象局文秘</cp:lastModifiedBy>
  <cp:revision>13</cp:revision>
  <dcterms:created xsi:type="dcterms:W3CDTF">2022-01-19T07:01:00Z</dcterms:created>
  <dcterms:modified xsi:type="dcterms:W3CDTF">2022-01-19T09:13:00Z</dcterms:modified>
</cp:coreProperties>
</file>