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jc w:val="left"/>
        <w:textAlignment w:val="auto"/>
        <w:rPr>
          <w:rStyle w:val="8"/>
          <w:rFonts w:hint="eastAsia" w:ascii="黑体" w:hAnsi="黑体" w:eastAsia="黑体" w:cs="黑体"/>
          <w:b w:val="0"/>
          <w:bCs w:val="0"/>
          <w:sz w:val="32"/>
          <w:szCs w:val="32"/>
        </w:rPr>
      </w:pPr>
      <w:r>
        <w:rPr>
          <w:rStyle w:val="8"/>
          <w:rFonts w:hint="eastAsia" w:ascii="黑体" w:hAnsi="黑体" w:eastAsia="黑体" w:cs="黑体"/>
          <w:b w:val="0"/>
          <w:bCs w:val="0"/>
          <w:sz w:val="32"/>
          <w:szCs w:val="32"/>
        </w:rPr>
        <w:t>附件3</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jc w:val="left"/>
        <w:textAlignment w:val="auto"/>
        <w:rPr>
          <w:rStyle w:val="8"/>
          <w:rFonts w:hint="eastAsia" w:ascii="黑体" w:hAnsi="黑体" w:eastAsia="黑体" w:cs="黑体"/>
          <w:b w:val="0"/>
          <w:bCs w:val="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jc w:val="center"/>
        <w:textAlignment w:val="auto"/>
        <w:rPr>
          <w:rStyle w:val="8"/>
          <w:rFonts w:ascii="方正小标宋简体" w:hAnsi="Arial" w:eastAsia="方正小标宋简体" w:cs="Arial"/>
          <w:b w:val="0"/>
          <w:bCs w:val="0"/>
          <w:sz w:val="44"/>
          <w:szCs w:val="27"/>
        </w:rPr>
      </w:pPr>
      <w:r>
        <w:rPr>
          <w:rStyle w:val="8"/>
          <w:rFonts w:hint="eastAsia" w:ascii="方正小标宋简体" w:hAnsi="Arial" w:eastAsia="方正小标宋简体" w:cs="Arial"/>
          <w:b w:val="0"/>
          <w:bCs w:val="0"/>
          <w:sz w:val="44"/>
          <w:szCs w:val="27"/>
        </w:rPr>
        <w:t>四川省雷电防护装置检测专业技术人员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jc w:val="center"/>
        <w:textAlignment w:val="auto"/>
        <w:rPr>
          <w:rStyle w:val="8"/>
          <w:rFonts w:ascii="方正小标宋简体" w:hAnsi="Arial" w:eastAsia="方正小标宋简体" w:cs="Arial"/>
          <w:b w:val="0"/>
          <w:bCs w:val="0"/>
          <w:sz w:val="44"/>
          <w:szCs w:val="27"/>
        </w:rPr>
      </w:pPr>
      <w:r>
        <w:rPr>
          <w:rStyle w:val="8"/>
          <w:rFonts w:hint="eastAsia" w:ascii="方正小标宋简体" w:hAnsi="Arial" w:eastAsia="方正小标宋简体" w:cs="Arial"/>
          <w:b w:val="0"/>
          <w:bCs w:val="0"/>
          <w:sz w:val="44"/>
          <w:szCs w:val="27"/>
        </w:rPr>
        <w:t>职业能力评价考试办法</w:t>
      </w:r>
    </w:p>
    <w:p>
      <w:pPr>
        <w:pStyle w:val="4"/>
        <w:spacing w:before="0" w:beforeAutospacing="0" w:after="0" w:afterAutospacing="0" w:line="560" w:lineRule="exact"/>
        <w:jc w:val="center"/>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(试行)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color w:val="000000"/>
          <w:sz w:val="32"/>
          <w:szCs w:val="20"/>
        </w:rPr>
      </w:pPr>
      <w:r>
        <w:rPr>
          <w:rFonts w:hint="eastAsia" w:ascii="仿宋_GB2312" w:eastAsia="仿宋_GB2312"/>
          <w:color w:val="000000"/>
          <w:sz w:val="32"/>
          <w:szCs w:val="20"/>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color w:val="000000"/>
          <w:sz w:val="32"/>
          <w:szCs w:val="20"/>
        </w:rPr>
      </w:pPr>
      <w:r>
        <w:rPr>
          <w:rFonts w:hint="eastAsia" w:ascii="仿宋_GB2312" w:eastAsia="仿宋_GB2312"/>
          <w:b/>
          <w:color w:val="000000"/>
          <w:sz w:val="32"/>
          <w:szCs w:val="20"/>
        </w:rPr>
        <w:t>第一条</w:t>
      </w:r>
      <w:r>
        <w:rPr>
          <w:rFonts w:hint="eastAsia" w:ascii="仿宋_GB2312" w:eastAsia="仿宋_GB2312"/>
          <w:color w:val="000000"/>
          <w:sz w:val="32"/>
          <w:szCs w:val="20"/>
        </w:rPr>
        <w:t xml:space="preserve">  为规范</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w:t>
      </w:r>
      <w:r>
        <w:rPr>
          <w:rFonts w:hint="eastAsia" w:ascii="仿宋_GB2312" w:eastAsia="仿宋_GB2312"/>
          <w:color w:val="000000"/>
          <w:sz w:val="32"/>
          <w:szCs w:val="20"/>
        </w:rPr>
        <w:t>考试工作，根据《四川省</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装置检测专业技术人员职业能力评价与管理</w:t>
      </w:r>
      <w:r>
        <w:rPr>
          <w:rFonts w:hint="eastAsia" w:ascii="仿宋_GB2312" w:eastAsia="仿宋_GB2312"/>
          <w:color w:val="000000"/>
          <w:sz w:val="32"/>
          <w:szCs w:val="20"/>
        </w:rPr>
        <w:t>办法（试行）》的有关规定，制定本办法。</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3" w:firstLineChars="200"/>
        <w:textAlignment w:val="auto"/>
        <w:rPr>
          <w:rFonts w:ascii="仿宋_GB2312" w:eastAsia="仿宋_GB2312"/>
          <w:color w:val="000000"/>
          <w:sz w:val="32"/>
          <w:szCs w:val="20"/>
        </w:rPr>
      </w:pPr>
      <w:r>
        <w:rPr>
          <w:rFonts w:hint="eastAsia" w:ascii="仿宋_GB2312" w:eastAsia="仿宋_GB2312"/>
          <w:b/>
          <w:color w:val="000000"/>
          <w:sz w:val="32"/>
          <w:szCs w:val="20"/>
        </w:rPr>
        <w:t xml:space="preserve">第二条  </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w:t>
      </w:r>
      <w:r>
        <w:rPr>
          <w:rFonts w:hint="eastAsia" w:ascii="仿宋_GB2312" w:eastAsia="仿宋_GB2312"/>
          <w:color w:val="000000"/>
          <w:sz w:val="32"/>
          <w:szCs w:val="20"/>
        </w:rPr>
        <w:t>考试</w:t>
      </w:r>
      <w:r>
        <w:rPr>
          <w:rFonts w:hint="eastAsia" w:ascii="仿宋" w:hAnsi="仿宋" w:eastAsia="仿宋" w:cs="仿宋"/>
          <w:color w:val="000000"/>
          <w:sz w:val="32"/>
          <w:szCs w:val="20"/>
        </w:rPr>
        <w:t>（以下简称“</w:t>
      </w:r>
      <w:r>
        <w:rPr>
          <w:rStyle w:val="8"/>
          <w:rFonts w:hint="eastAsia" w:ascii="仿宋" w:hAnsi="仿宋" w:eastAsia="仿宋" w:cs="仿宋"/>
          <w:b w:val="0"/>
          <w:bCs w:val="0"/>
          <w:color w:val="000000"/>
          <w:sz w:val="32"/>
          <w:szCs w:val="32"/>
        </w:rPr>
        <w:t>职业能力</w:t>
      </w:r>
      <w:r>
        <w:rPr>
          <w:rFonts w:hint="eastAsia" w:ascii="仿宋" w:hAnsi="仿宋" w:eastAsia="仿宋" w:cs="仿宋"/>
          <w:color w:val="000000"/>
          <w:sz w:val="32"/>
          <w:szCs w:val="20"/>
        </w:rPr>
        <w:t>评价考试”）由四川省气象学会统一组织。</w:t>
      </w:r>
      <w:r>
        <w:rPr>
          <w:rFonts w:hint="eastAsia" w:ascii="仿宋_GB2312" w:eastAsia="仿宋_GB2312"/>
          <w:color w:val="000000"/>
          <w:sz w:val="32"/>
          <w:szCs w:val="20"/>
        </w:rPr>
        <w:t>考试公告</w:t>
      </w:r>
      <w:r>
        <w:rPr>
          <w:rFonts w:hint="eastAsia" w:ascii="仿宋" w:hAnsi="仿宋" w:eastAsia="仿宋"/>
          <w:color w:val="000000"/>
          <w:sz w:val="32"/>
          <w:szCs w:val="32"/>
        </w:rPr>
        <w:t>由四川省气象学会提前30天在</w:t>
      </w:r>
      <w:r>
        <w:rPr>
          <w:rFonts w:hint="eastAsia" w:ascii="仿宋" w:hAnsi="仿宋" w:eastAsia="仿宋" w:cs="仿宋"/>
          <w:color w:val="000000"/>
          <w:sz w:val="32"/>
          <w:szCs w:val="32"/>
        </w:rPr>
        <w:t>“四川</w:t>
      </w:r>
      <w:r>
        <w:rPr>
          <w:rFonts w:hint="eastAsia" w:ascii="仿宋" w:hAnsi="仿宋" w:eastAsia="仿宋" w:cs="仿宋"/>
          <w:color w:val="000000"/>
          <w:sz w:val="32"/>
          <w:szCs w:val="32"/>
          <w:lang w:eastAsia="zh-CN"/>
        </w:rPr>
        <w:t>省</w:t>
      </w:r>
      <w:r>
        <w:rPr>
          <w:rFonts w:hint="eastAsia" w:ascii="仿宋" w:hAnsi="仿宋" w:eastAsia="仿宋" w:cs="仿宋"/>
          <w:color w:val="000000"/>
          <w:sz w:val="32"/>
          <w:szCs w:val="32"/>
        </w:rPr>
        <w:t>气象</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”网站“信息公开–</w:t>
      </w:r>
      <w:r>
        <w:rPr>
          <w:rFonts w:hint="eastAsia" w:ascii="仿宋" w:hAnsi="仿宋" w:eastAsia="仿宋" w:cs="仿宋"/>
          <w:color w:val="000000"/>
          <w:sz w:val="32"/>
          <w:szCs w:val="32"/>
          <w:lang w:eastAsia="zh-CN"/>
        </w:rPr>
        <w:t>文件公开</w:t>
      </w:r>
      <w:r>
        <w:rPr>
          <w:rFonts w:hint="eastAsia" w:ascii="仿宋" w:hAnsi="仿宋" w:eastAsia="仿宋" w:cs="仿宋"/>
          <w:color w:val="000000"/>
          <w:sz w:val="32"/>
          <w:szCs w:val="32"/>
        </w:rPr>
        <w:t>”栏</w:t>
      </w:r>
      <w:r>
        <w:rPr>
          <w:rFonts w:hint="eastAsia" w:ascii="仿宋" w:hAnsi="仿宋" w:eastAsia="仿宋"/>
          <w:color w:val="000000"/>
          <w:sz w:val="32"/>
          <w:szCs w:val="32"/>
        </w:rPr>
        <w:t>或其他媒体上发布</w:t>
      </w:r>
      <w:r>
        <w:rPr>
          <w:rFonts w:hint="eastAsia" w:ascii="仿宋" w:hAnsi="仿宋" w:eastAsia="仿宋"/>
          <w:sz w:val="32"/>
          <w:szCs w:val="32"/>
        </w:rPr>
        <w:t>。</w:t>
      </w:r>
      <w:r>
        <w:rPr>
          <w:rFonts w:hint="eastAsia" w:ascii="仿宋_GB2312" w:eastAsia="仿宋_GB2312"/>
          <w:color w:val="000000"/>
          <w:sz w:val="32"/>
          <w:szCs w:val="20"/>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3" w:firstLineChars="200"/>
        <w:textAlignment w:val="auto"/>
        <w:rPr>
          <w:rFonts w:ascii="仿宋_GB2312" w:eastAsia="仿宋_GB2312"/>
          <w:color w:val="000000"/>
          <w:sz w:val="32"/>
          <w:szCs w:val="20"/>
        </w:rPr>
      </w:pPr>
      <w:r>
        <w:rPr>
          <w:rFonts w:hint="eastAsia" w:ascii="仿宋_GB2312" w:eastAsia="仿宋_GB2312"/>
          <w:b/>
          <w:color w:val="000000"/>
          <w:sz w:val="32"/>
          <w:szCs w:val="20"/>
        </w:rPr>
        <w:t xml:space="preserve">第三条  </w:t>
      </w:r>
      <w:r>
        <w:rPr>
          <w:rFonts w:hint="eastAsia" w:ascii="仿宋_GB2312" w:eastAsia="仿宋_GB2312"/>
          <w:color w:val="000000"/>
          <w:sz w:val="32"/>
          <w:szCs w:val="20"/>
        </w:rPr>
        <w:t>申请参加</w:t>
      </w:r>
      <w:r>
        <w:rPr>
          <w:rStyle w:val="8"/>
          <w:rFonts w:hint="eastAsia" w:ascii="仿宋" w:hAnsi="仿宋" w:eastAsia="仿宋" w:cs="Arial"/>
          <w:b w:val="0"/>
          <w:bCs w:val="0"/>
          <w:color w:val="000000"/>
          <w:sz w:val="32"/>
          <w:szCs w:val="32"/>
        </w:rPr>
        <w:t>职业能力</w:t>
      </w:r>
      <w:r>
        <w:rPr>
          <w:rFonts w:hint="eastAsia" w:ascii="仿宋_GB2312" w:eastAsia="仿宋_GB2312"/>
          <w:color w:val="000000"/>
          <w:sz w:val="32"/>
          <w:szCs w:val="20"/>
        </w:rPr>
        <w:t>评价考试的人员应当符合以下基本条件：</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（一）遵守国家有关法律、法规和规章,</w:t>
      </w:r>
      <w:r>
        <w:rPr>
          <w:rFonts w:hint="eastAsia" w:ascii="仿宋" w:hAnsi="仿宋" w:eastAsia="仿宋"/>
          <w:sz w:val="32"/>
          <w:szCs w:val="32"/>
        </w:rPr>
        <w:t xml:space="preserve"> 具有良好的职业道德</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（二）年满18周岁，具有完全民事行为能力,能胜任相应工作；</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 xml:space="preserve">（三）具有防雷、建筑、电子、电气、气象、通信、电力、计算机等相关专业大学专科及以上学历，具备学习、表达、计算、综合判断和仪器设备的使用及维护的能力； </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（四）身体健康，无恐高症、心脏病、癫痫病、色盲、抑郁症、突发性昏厥等不宜从事防雷装置检测工作的疾病及生理缺陷。</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3" w:firstLineChars="200"/>
        <w:textAlignment w:val="auto"/>
        <w:rPr>
          <w:rFonts w:ascii="仿宋_GB2312" w:eastAsia="仿宋_GB2312"/>
          <w:color w:val="000000"/>
          <w:sz w:val="32"/>
          <w:szCs w:val="20"/>
        </w:rPr>
      </w:pPr>
      <w:r>
        <w:rPr>
          <w:rFonts w:hint="eastAsia" w:ascii="仿宋_GB2312" w:eastAsia="仿宋_GB2312"/>
          <w:b/>
          <w:color w:val="000000"/>
          <w:sz w:val="32"/>
          <w:szCs w:val="20"/>
        </w:rPr>
        <w:t>第四条</w:t>
      </w:r>
      <w:r>
        <w:rPr>
          <w:rFonts w:hint="eastAsia" w:ascii="仿宋_GB2312" w:eastAsia="仿宋_GB2312"/>
          <w:color w:val="000000"/>
          <w:sz w:val="32"/>
          <w:szCs w:val="20"/>
        </w:rPr>
        <w:t xml:space="preserve">  申请参加</w:t>
      </w:r>
      <w:r>
        <w:rPr>
          <w:rStyle w:val="8"/>
          <w:rFonts w:hint="eastAsia" w:ascii="仿宋" w:hAnsi="仿宋" w:eastAsia="仿宋" w:cs="Arial"/>
          <w:b w:val="0"/>
          <w:bCs w:val="0"/>
          <w:color w:val="000000"/>
          <w:sz w:val="32"/>
          <w:szCs w:val="32"/>
        </w:rPr>
        <w:t>职业能力</w:t>
      </w:r>
      <w:r>
        <w:rPr>
          <w:rFonts w:hint="eastAsia" w:ascii="仿宋_GB2312" w:eastAsia="仿宋_GB2312"/>
          <w:color w:val="000000"/>
          <w:sz w:val="32"/>
          <w:szCs w:val="20"/>
        </w:rPr>
        <w:t>评价考试的人员应在考试公告规定的期限内到指定地点报名，并提交以下材料：</w:t>
      </w:r>
    </w:p>
    <w:p>
      <w:pPr>
        <w:keepNext w:val="0"/>
        <w:keepLines w:val="0"/>
        <w:pageBreakBefore w:val="0"/>
        <w:widowControl w:val="0"/>
        <w:kinsoku/>
        <w:wordWrap/>
        <w:overflowPunct/>
        <w:topLinePunct w:val="0"/>
        <w:autoSpaceDE/>
        <w:autoSpaceDN/>
        <w:bidi w:val="0"/>
        <w:adjustRightInd/>
        <w:snapToGrid/>
        <w:spacing w:line="540" w:lineRule="exact"/>
        <w:ind w:right="15" w:rightChars="7" w:firstLine="640" w:firstLineChars="200"/>
        <w:textAlignment w:val="auto"/>
        <w:rPr>
          <w:rFonts w:ascii="仿宋_GB2312" w:eastAsia="仿宋_GB2312"/>
          <w:color w:val="000000"/>
          <w:sz w:val="32"/>
          <w:szCs w:val="20"/>
        </w:rPr>
      </w:pPr>
      <w:r>
        <w:rPr>
          <w:rFonts w:hint="eastAsia" w:ascii="仿宋_GB2312" w:eastAsia="仿宋_GB2312"/>
          <w:color w:val="000000"/>
          <w:sz w:val="32"/>
          <w:szCs w:val="20"/>
        </w:rPr>
        <w:t>（一）</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装置检测专业技术人员职业能力评价申请表（考试报名表）</w:t>
      </w:r>
      <w:r>
        <w:rPr>
          <w:rFonts w:hint="eastAsia" w:ascii="仿宋_GB2312" w:eastAsia="仿宋_GB2312"/>
          <w:color w:val="000000"/>
          <w:sz w:val="32"/>
          <w:szCs w:val="20"/>
        </w:rPr>
        <w:t>；</w:t>
      </w:r>
    </w:p>
    <w:p>
      <w:pPr>
        <w:keepNext w:val="0"/>
        <w:keepLines w:val="0"/>
        <w:pageBreakBefore w:val="0"/>
        <w:widowControl w:val="0"/>
        <w:kinsoku/>
        <w:wordWrap/>
        <w:overflowPunct/>
        <w:topLinePunct w:val="0"/>
        <w:autoSpaceDE/>
        <w:autoSpaceDN/>
        <w:bidi w:val="0"/>
        <w:adjustRightInd/>
        <w:snapToGrid/>
        <w:spacing w:line="540" w:lineRule="exact"/>
        <w:ind w:left="640" w:right="15" w:rightChars="7"/>
        <w:textAlignment w:val="auto"/>
        <w:rPr>
          <w:rFonts w:ascii="仿宋_GB2312" w:eastAsia="仿宋_GB2312"/>
          <w:color w:val="000000"/>
          <w:sz w:val="32"/>
          <w:szCs w:val="20"/>
        </w:rPr>
      </w:pPr>
      <w:r>
        <w:rPr>
          <w:rFonts w:hint="eastAsia" w:ascii="仿宋_GB2312" w:eastAsia="仿宋_GB2312"/>
          <w:color w:val="000000"/>
          <w:sz w:val="32"/>
          <w:szCs w:val="20"/>
        </w:rPr>
        <w:t>（二）身份证原件和复印件；</w:t>
      </w:r>
    </w:p>
    <w:p>
      <w:pPr>
        <w:keepNext w:val="0"/>
        <w:keepLines w:val="0"/>
        <w:pageBreakBefore w:val="0"/>
        <w:widowControl w:val="0"/>
        <w:kinsoku/>
        <w:wordWrap/>
        <w:overflowPunct/>
        <w:topLinePunct w:val="0"/>
        <w:autoSpaceDE/>
        <w:autoSpaceDN/>
        <w:bidi w:val="0"/>
        <w:adjustRightInd/>
        <w:snapToGrid/>
        <w:spacing w:line="540" w:lineRule="exact"/>
        <w:ind w:left="640" w:right="15" w:rightChars="7"/>
        <w:textAlignment w:val="auto"/>
        <w:rPr>
          <w:rFonts w:ascii="仿宋_GB2312" w:eastAsia="仿宋_GB2312"/>
          <w:color w:val="000000"/>
          <w:sz w:val="32"/>
          <w:szCs w:val="20"/>
        </w:rPr>
      </w:pPr>
      <w:r>
        <w:rPr>
          <w:rFonts w:hint="eastAsia" w:ascii="仿宋_GB2312" w:eastAsia="仿宋_GB2312"/>
          <w:color w:val="000000"/>
          <w:sz w:val="32"/>
          <w:szCs w:val="20"/>
        </w:rPr>
        <w:t>（三）学历证书原件和复印件；</w:t>
      </w:r>
    </w:p>
    <w:p>
      <w:pPr>
        <w:keepNext w:val="0"/>
        <w:keepLines w:val="0"/>
        <w:pageBreakBefore w:val="0"/>
        <w:widowControl w:val="0"/>
        <w:kinsoku/>
        <w:wordWrap/>
        <w:overflowPunct/>
        <w:topLinePunct w:val="0"/>
        <w:autoSpaceDE/>
        <w:autoSpaceDN/>
        <w:bidi w:val="0"/>
        <w:adjustRightInd/>
        <w:snapToGrid/>
        <w:spacing w:line="540" w:lineRule="exact"/>
        <w:ind w:left="640" w:right="15" w:rightChars="7"/>
        <w:textAlignment w:val="auto"/>
        <w:rPr>
          <w:rFonts w:ascii="仿宋_GB2312" w:eastAsia="仿宋_GB2312"/>
          <w:color w:val="000000"/>
          <w:sz w:val="32"/>
          <w:szCs w:val="20"/>
        </w:rPr>
      </w:pPr>
      <w:r>
        <w:rPr>
          <w:rFonts w:hint="eastAsia" w:ascii="仿宋_GB2312" w:eastAsia="仿宋_GB2312"/>
          <w:color w:val="000000"/>
          <w:sz w:val="32"/>
          <w:szCs w:val="20"/>
        </w:rPr>
        <w:t>（四）近期一寸正面免冠白底彩色照片3张。</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 第五条</w:t>
      </w:r>
      <w:r>
        <w:rPr>
          <w:rFonts w:hint="eastAsia" w:ascii="仿宋_GB2312" w:eastAsia="仿宋_GB2312"/>
          <w:color w:val="000000"/>
          <w:sz w:val="32"/>
          <w:szCs w:val="20"/>
        </w:rPr>
        <w:t xml:space="preserve">  经资格审查合格的人员，由四川省气象学会核发准考证。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第六条  </w:t>
      </w:r>
      <w:r>
        <w:rPr>
          <w:rStyle w:val="8"/>
          <w:rFonts w:hint="eastAsia" w:ascii="仿宋" w:hAnsi="仿宋" w:eastAsia="仿宋" w:cs="Arial"/>
          <w:b w:val="0"/>
          <w:bCs w:val="0"/>
          <w:color w:val="000000"/>
          <w:sz w:val="32"/>
          <w:szCs w:val="32"/>
        </w:rPr>
        <w:t>职业能力评价</w:t>
      </w:r>
      <w:r>
        <w:rPr>
          <w:rFonts w:hint="eastAsia" w:ascii="仿宋_GB2312" w:eastAsia="仿宋_GB2312"/>
          <w:color w:val="000000"/>
          <w:sz w:val="32"/>
          <w:szCs w:val="20"/>
        </w:rPr>
        <w:t>考试遵循自愿、公开、公平、公正的原则，实行全省统一报名、统一命题、统一考试、统一阅卷、统一评分标准。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第七条  </w:t>
      </w:r>
      <w:r>
        <w:rPr>
          <w:rFonts w:ascii="仿宋_GB2312" w:eastAsia="仿宋_GB2312"/>
          <w:color w:val="000000"/>
          <w:sz w:val="32"/>
          <w:szCs w:val="20"/>
        </w:rPr>
        <w:t>参与命题、</w:t>
      </w:r>
      <w:r>
        <w:rPr>
          <w:rFonts w:hint="eastAsia" w:ascii="仿宋_GB2312" w:eastAsia="仿宋_GB2312"/>
          <w:color w:val="000000"/>
          <w:sz w:val="32"/>
          <w:szCs w:val="20"/>
        </w:rPr>
        <w:t>制卷</w:t>
      </w:r>
      <w:r>
        <w:rPr>
          <w:rFonts w:ascii="仿宋_GB2312" w:eastAsia="仿宋_GB2312"/>
          <w:color w:val="000000"/>
          <w:sz w:val="32"/>
          <w:szCs w:val="20"/>
        </w:rPr>
        <w:t>和组织管理的人员不得参加考试，不得从事与考试有关的授课、答疑、辅导等活动。</w:t>
      </w:r>
      <w:r>
        <w:rPr>
          <w:rFonts w:hint="eastAsia" w:ascii="仿宋_GB2312" w:eastAsia="仿宋_GB2312"/>
          <w:color w:val="000000"/>
          <w:sz w:val="32"/>
          <w:szCs w:val="20"/>
        </w:rPr>
        <w:t>有近亲属参加考试的人员，不得</w:t>
      </w:r>
      <w:r>
        <w:rPr>
          <w:rFonts w:ascii="仿宋_GB2312" w:eastAsia="仿宋_GB2312"/>
          <w:color w:val="000000"/>
          <w:sz w:val="32"/>
          <w:szCs w:val="20"/>
        </w:rPr>
        <w:t>参与命题、</w:t>
      </w:r>
      <w:r>
        <w:rPr>
          <w:rFonts w:hint="eastAsia" w:ascii="仿宋_GB2312" w:eastAsia="仿宋_GB2312"/>
          <w:color w:val="000000"/>
          <w:sz w:val="32"/>
          <w:szCs w:val="20"/>
        </w:rPr>
        <w:t>制卷、监考、阅卷等考务工作。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b/>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第八条  </w:t>
      </w:r>
      <w:r>
        <w:rPr>
          <w:rFonts w:hint="eastAsia" w:ascii="仿宋_GB2312" w:eastAsia="仿宋_GB2312"/>
          <w:color w:val="000000"/>
          <w:sz w:val="32"/>
          <w:szCs w:val="20"/>
        </w:rPr>
        <w:t>考试范围以公布的考试大纲（见附件）为准</w:t>
      </w:r>
      <w:r>
        <w:rPr>
          <w:rFonts w:hint="eastAsia" w:ascii="仿宋_GB2312" w:eastAsia="仿宋_GB2312"/>
          <w:color w:val="000000"/>
          <w:sz w:val="32"/>
          <w:szCs w:val="32"/>
        </w:rPr>
        <w:t>。考试内容包括法律法规知识、安全生产知识、检测理论知识和业务技能要求四个方面，其中检测理论知识和业务技能要求相关试题各不少于40％。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b/>
          <w:color w:val="000000"/>
          <w:sz w:val="32"/>
          <w:szCs w:val="20"/>
        </w:rPr>
        <w:t xml:space="preserve">    第九条  </w:t>
      </w:r>
      <w:r>
        <w:rPr>
          <w:rFonts w:hint="eastAsia" w:ascii="仿宋_GB2312" w:eastAsia="仿宋_GB2312"/>
          <w:color w:val="000000"/>
          <w:sz w:val="32"/>
          <w:szCs w:val="20"/>
        </w:rPr>
        <w:t>考试采用笔试、闭卷形式，</w:t>
      </w:r>
      <w:r>
        <w:rPr>
          <w:rFonts w:hint="eastAsia" w:ascii="仿宋_GB2312" w:eastAsia="仿宋_GB2312"/>
          <w:sz w:val="32"/>
          <w:szCs w:val="32"/>
        </w:rPr>
        <w:t>考试时间120分钟。</w:t>
      </w:r>
      <w:r>
        <w:rPr>
          <w:rFonts w:hint="eastAsia" w:ascii="仿宋_GB2312" w:eastAsia="仿宋_GB2312"/>
          <w:color w:val="000000"/>
          <w:sz w:val="32"/>
          <w:szCs w:val="20"/>
        </w:rPr>
        <w:t>试卷题型和权重为：填空题30％、选择题20％、判断题10％、简述题20％、计算题20％。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第十条  </w:t>
      </w:r>
      <w:r>
        <w:rPr>
          <w:rFonts w:hint="eastAsia" w:ascii="仿宋_GB2312" w:eastAsia="仿宋_GB2312"/>
          <w:color w:val="000000"/>
          <w:sz w:val="32"/>
          <w:szCs w:val="20"/>
        </w:rPr>
        <w:t>试卷满分100分，考试成绩60分以上为合格，不合格者不予补考。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hAnsi="宋体" w:eastAsia="仿宋_GB2312" w:cs="宋体"/>
          <w:b/>
          <w:color w:val="000000"/>
          <w:kern w:val="0"/>
          <w:sz w:val="32"/>
          <w:szCs w:val="32"/>
        </w:rPr>
        <w:t xml:space="preserve">第十一条  </w:t>
      </w:r>
      <w:r>
        <w:rPr>
          <w:rFonts w:hint="eastAsia" w:ascii="仿宋_GB2312" w:eastAsia="仿宋_GB2312"/>
          <w:color w:val="000000"/>
          <w:sz w:val="32"/>
          <w:szCs w:val="20"/>
        </w:rPr>
        <w:t>参考人员应按考试须知的要求，</w:t>
      </w:r>
      <w:r>
        <w:rPr>
          <w:rFonts w:hint="eastAsia" w:ascii="仿宋_GB2312" w:eastAsia="仿宋_GB2312"/>
          <w:color w:val="000000"/>
          <w:sz w:val="32"/>
          <w:szCs w:val="32"/>
        </w:rPr>
        <w:t>携带本人有效身份证</w:t>
      </w:r>
      <w:r>
        <w:rPr>
          <w:rFonts w:hint="eastAsia" w:ascii="仿宋_GB2312" w:eastAsia="仿宋_GB2312"/>
          <w:sz w:val="32"/>
          <w:szCs w:val="32"/>
        </w:rPr>
        <w:t>和准考证</w:t>
      </w:r>
      <w:r>
        <w:rPr>
          <w:rFonts w:hint="eastAsia" w:ascii="仿宋_GB2312" w:eastAsia="仿宋_GB2312"/>
          <w:color w:val="000000"/>
          <w:sz w:val="32"/>
          <w:szCs w:val="32"/>
        </w:rPr>
        <w:t>，</w:t>
      </w:r>
      <w:r>
        <w:rPr>
          <w:rFonts w:hint="eastAsia" w:ascii="仿宋_GB2312" w:eastAsia="仿宋_GB2312"/>
          <w:color w:val="000000"/>
          <w:sz w:val="32"/>
          <w:szCs w:val="20"/>
        </w:rPr>
        <w:t>在规定时间内到达指定的考场及座位参加考试。因证件不齐或超过规定时间不到达考场者均作缺考处理，并不予补考。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hAnsi="宋体" w:eastAsia="仿宋_GB2312" w:cs="宋体"/>
          <w:color w:val="000000"/>
          <w:kern w:val="0"/>
          <w:sz w:val="32"/>
          <w:szCs w:val="32"/>
        </w:rPr>
        <w:t xml:space="preserve">    </w:t>
      </w:r>
      <w:r>
        <w:rPr>
          <w:rFonts w:hint="eastAsia" w:ascii="仿宋_GB2312" w:eastAsia="仿宋_GB2312"/>
          <w:b/>
          <w:color w:val="000000"/>
          <w:sz w:val="32"/>
          <w:szCs w:val="20"/>
        </w:rPr>
        <w:t xml:space="preserve">第十二条  </w:t>
      </w:r>
      <w:r>
        <w:rPr>
          <w:rFonts w:hint="eastAsia" w:ascii="仿宋_GB2312" w:eastAsia="仿宋_GB2312"/>
          <w:color w:val="000000"/>
          <w:sz w:val="32"/>
          <w:szCs w:val="20"/>
        </w:rPr>
        <w:t>参考人员、考务人员必须严格遵守考试纪律和考场规则。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第十三条  </w:t>
      </w:r>
      <w:r>
        <w:rPr>
          <w:rFonts w:hint="eastAsia" w:ascii="仿宋_GB2312" w:eastAsia="仿宋_GB2312"/>
          <w:color w:val="000000"/>
          <w:sz w:val="32"/>
          <w:szCs w:val="32"/>
        </w:rPr>
        <w:t>参考人员</w:t>
      </w:r>
      <w:r>
        <w:rPr>
          <w:rFonts w:hint="eastAsia" w:ascii="仿宋_GB2312" w:eastAsia="仿宋_GB2312"/>
          <w:color w:val="000000"/>
          <w:sz w:val="32"/>
          <w:szCs w:val="20"/>
        </w:rPr>
        <w:t>有</w:t>
      </w:r>
      <w:r>
        <w:rPr>
          <w:rFonts w:hint="eastAsia" w:ascii="仿宋_GB2312" w:eastAsia="仿宋_GB2312"/>
          <w:color w:val="000000"/>
          <w:sz w:val="32"/>
          <w:szCs w:val="32"/>
        </w:rPr>
        <w:t>抄袭、夹带、冒名替考等</w:t>
      </w:r>
      <w:r>
        <w:rPr>
          <w:rFonts w:hint="eastAsia" w:ascii="仿宋_GB2312" w:eastAsia="仿宋_GB2312"/>
          <w:color w:val="000000"/>
          <w:sz w:val="32"/>
          <w:szCs w:val="20"/>
        </w:rPr>
        <w:t>作弊行为的，考试成绩一律无效；严重违反考场纪律、干扰正常考试秩序的，立即取消其考试资格。有上述情节的，两年内不得重新申请参加评价考试。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b/>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第十四条  </w:t>
      </w:r>
      <w:r>
        <w:rPr>
          <w:rFonts w:hint="eastAsia" w:ascii="仿宋_GB2312" w:eastAsia="仿宋_GB2312"/>
          <w:color w:val="000000"/>
          <w:sz w:val="32"/>
          <w:szCs w:val="20"/>
        </w:rPr>
        <w:t>考试工作人员有泄漏考题、</w:t>
      </w:r>
      <w:r>
        <w:rPr>
          <w:rFonts w:hint="eastAsia" w:ascii="仿宋_GB2312" w:eastAsia="仿宋_GB2312"/>
          <w:color w:val="000000"/>
          <w:sz w:val="32"/>
          <w:szCs w:val="20"/>
          <w:lang w:val="en-US" w:eastAsia="zh-CN"/>
        </w:rPr>
        <w:t>徇私舞弊</w:t>
      </w:r>
      <w:r>
        <w:rPr>
          <w:rFonts w:hint="eastAsia" w:ascii="仿宋_GB2312" w:eastAsia="仿宋_GB2312"/>
          <w:color w:val="000000"/>
          <w:sz w:val="32"/>
          <w:szCs w:val="20"/>
        </w:rPr>
        <w:t>、违反考场规则和考试工作纪律的，视情节给予严肃处理。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000000"/>
          <w:sz w:val="32"/>
          <w:szCs w:val="20"/>
        </w:rPr>
      </w:pPr>
      <w:r>
        <w:rPr>
          <w:rFonts w:hint="eastAsia" w:ascii="仿宋_GB2312" w:hAnsi="宋体" w:eastAsia="仿宋_GB2312" w:cs="宋体"/>
          <w:color w:val="000000"/>
          <w:kern w:val="0"/>
          <w:sz w:val="32"/>
          <w:szCs w:val="32"/>
        </w:rPr>
        <w:t xml:space="preserve">    </w:t>
      </w:r>
      <w:r>
        <w:rPr>
          <w:rFonts w:hint="eastAsia" w:ascii="仿宋_GB2312" w:eastAsia="仿宋_GB2312"/>
          <w:b/>
          <w:color w:val="000000"/>
          <w:sz w:val="32"/>
          <w:szCs w:val="20"/>
        </w:rPr>
        <w:t xml:space="preserve">第十五条  </w:t>
      </w:r>
      <w:r>
        <w:rPr>
          <w:rFonts w:hint="eastAsia" w:ascii="仿宋" w:hAnsi="仿宋" w:eastAsia="仿宋" w:cs="仿宋"/>
          <w:color w:val="000000"/>
          <w:kern w:val="0"/>
          <w:sz w:val="32"/>
          <w:szCs w:val="32"/>
        </w:rPr>
        <w:t>考试结束后，四川省气象学会在15个工作日内通过</w:t>
      </w:r>
      <w:r>
        <w:rPr>
          <w:rFonts w:hint="eastAsia" w:ascii="仿宋" w:hAnsi="仿宋" w:eastAsia="仿宋" w:cs="仿宋"/>
          <w:color w:val="000000"/>
          <w:sz w:val="32"/>
          <w:szCs w:val="32"/>
        </w:rPr>
        <w:t>“四川</w:t>
      </w:r>
      <w:r>
        <w:rPr>
          <w:rFonts w:hint="eastAsia" w:ascii="仿宋" w:hAnsi="仿宋" w:eastAsia="仿宋" w:cs="仿宋"/>
          <w:color w:val="000000"/>
          <w:sz w:val="32"/>
          <w:szCs w:val="32"/>
          <w:lang w:eastAsia="zh-CN"/>
        </w:rPr>
        <w:t>省</w:t>
      </w:r>
      <w:r>
        <w:rPr>
          <w:rFonts w:hint="eastAsia" w:ascii="仿宋" w:hAnsi="仿宋" w:eastAsia="仿宋" w:cs="仿宋"/>
          <w:color w:val="000000"/>
          <w:sz w:val="32"/>
          <w:szCs w:val="32"/>
        </w:rPr>
        <w:t>气象</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”网站“信息公开–</w:t>
      </w:r>
      <w:r>
        <w:rPr>
          <w:rFonts w:hint="eastAsia" w:ascii="仿宋" w:hAnsi="仿宋" w:eastAsia="仿宋" w:cs="仿宋"/>
          <w:color w:val="000000"/>
          <w:sz w:val="32"/>
          <w:szCs w:val="32"/>
          <w:lang w:eastAsia="zh-CN"/>
        </w:rPr>
        <w:t>文件公开</w:t>
      </w:r>
      <w:r>
        <w:rPr>
          <w:rFonts w:hint="eastAsia" w:ascii="仿宋" w:hAnsi="仿宋" w:eastAsia="仿宋" w:cs="仿宋"/>
          <w:color w:val="000000"/>
          <w:sz w:val="32"/>
          <w:szCs w:val="32"/>
        </w:rPr>
        <w:t>”栏或其他媒体</w:t>
      </w:r>
      <w:r>
        <w:rPr>
          <w:rFonts w:hint="eastAsia" w:ascii="仿宋" w:hAnsi="仿宋" w:eastAsia="仿宋" w:cs="仿宋"/>
          <w:color w:val="000000"/>
          <w:kern w:val="0"/>
          <w:sz w:val="32"/>
          <w:szCs w:val="32"/>
        </w:rPr>
        <w:t>公布考试合格拟颁发</w:t>
      </w:r>
      <w:r>
        <w:rPr>
          <w:rFonts w:hint="eastAsia" w:ascii="仿宋" w:hAnsi="仿宋" w:eastAsia="仿宋" w:cs="仿宋"/>
          <w:color w:val="000000"/>
          <w:sz w:val="32"/>
          <w:szCs w:val="20"/>
        </w:rPr>
        <w:t>《</w:t>
      </w:r>
      <w:r>
        <w:rPr>
          <w:rFonts w:hint="eastAsia" w:ascii="仿宋" w:hAnsi="仿宋" w:eastAsia="仿宋" w:cs="仿宋"/>
          <w:color w:val="000000"/>
          <w:sz w:val="32"/>
          <w:szCs w:val="32"/>
        </w:rPr>
        <w:t>雷电防护</w:t>
      </w:r>
      <w:r>
        <w:rPr>
          <w:rStyle w:val="8"/>
          <w:rFonts w:hint="eastAsia" w:ascii="仿宋" w:hAnsi="仿宋" w:eastAsia="仿宋" w:cs="仿宋"/>
          <w:b w:val="0"/>
          <w:bCs w:val="0"/>
          <w:color w:val="000000"/>
          <w:sz w:val="32"/>
          <w:szCs w:val="32"/>
        </w:rPr>
        <w:t>装置检测专业技术人员职业能力评价合格证</w:t>
      </w:r>
      <w:r>
        <w:rPr>
          <w:rFonts w:hint="eastAsia" w:ascii="仿宋" w:hAnsi="仿宋" w:eastAsia="仿宋" w:cs="仿宋"/>
          <w:color w:val="000000"/>
          <w:sz w:val="32"/>
          <w:szCs w:val="20"/>
        </w:rPr>
        <w:t>》的</w:t>
      </w:r>
      <w:r>
        <w:rPr>
          <w:rFonts w:hint="eastAsia" w:ascii="仿宋" w:hAnsi="仿宋" w:eastAsia="仿宋" w:cs="仿宋"/>
          <w:color w:val="000000"/>
          <w:kern w:val="0"/>
          <w:sz w:val="32"/>
          <w:szCs w:val="32"/>
        </w:rPr>
        <w:t>人员名单。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第十六条  </w:t>
      </w:r>
      <w:r>
        <w:rPr>
          <w:rFonts w:hint="eastAsia" w:ascii="仿宋_GB2312" w:eastAsia="仿宋_GB2312"/>
          <w:color w:val="000000"/>
          <w:sz w:val="32"/>
          <w:szCs w:val="20"/>
        </w:rPr>
        <w:t>经公示无异议者，由</w:t>
      </w:r>
      <w:r>
        <w:rPr>
          <w:rFonts w:hint="eastAsia" w:ascii="仿宋_GB2312" w:hAnsi="宋体" w:eastAsia="仿宋_GB2312" w:cs="宋体"/>
          <w:color w:val="000000"/>
          <w:kern w:val="0"/>
          <w:sz w:val="32"/>
          <w:szCs w:val="32"/>
        </w:rPr>
        <w:t>四川省</w:t>
      </w:r>
      <w:r>
        <w:rPr>
          <w:rFonts w:ascii="仿宋_GB2312" w:hAnsi="宋体" w:eastAsia="仿宋_GB2312" w:cs="宋体"/>
          <w:color w:val="000000"/>
          <w:kern w:val="0"/>
          <w:sz w:val="32"/>
          <w:szCs w:val="32"/>
        </w:rPr>
        <w:t>气象学会</w:t>
      </w:r>
      <w:r>
        <w:rPr>
          <w:rFonts w:hint="eastAsia" w:ascii="仿宋_GB2312" w:eastAsia="仿宋_GB2312"/>
          <w:color w:val="000000"/>
          <w:sz w:val="32"/>
          <w:szCs w:val="20"/>
        </w:rPr>
        <w:t>颁发《</w:t>
      </w:r>
      <w:r>
        <w:rPr>
          <w:rFonts w:hint="eastAsia" w:ascii="仿宋" w:hAnsi="仿宋" w:eastAsia="仿宋"/>
          <w:color w:val="000000"/>
          <w:sz w:val="32"/>
          <w:szCs w:val="32"/>
        </w:rPr>
        <w:t>雷电防护</w:t>
      </w:r>
      <w:r>
        <w:rPr>
          <w:rStyle w:val="8"/>
          <w:rFonts w:hint="eastAsia" w:ascii="仿宋" w:hAnsi="仿宋" w:eastAsia="仿宋" w:cs="Arial"/>
          <w:b w:val="0"/>
          <w:bCs w:val="0"/>
          <w:color w:val="000000"/>
          <w:sz w:val="32"/>
          <w:szCs w:val="32"/>
        </w:rPr>
        <w:t>装置检测专业技术人员职业能力评价合格证</w:t>
      </w:r>
      <w:r>
        <w:rPr>
          <w:rFonts w:hint="eastAsia" w:ascii="仿宋_GB2312" w:eastAsia="仿宋_GB2312"/>
          <w:color w:val="000000"/>
          <w:sz w:val="32"/>
          <w:szCs w:val="20"/>
        </w:rPr>
        <w:t>》</w:t>
      </w:r>
      <w:r>
        <w:rPr>
          <w:rFonts w:hint="eastAsia" w:ascii="仿宋_GB2312" w:hAnsi="宋体" w:eastAsia="仿宋_GB2312" w:cs="宋体"/>
          <w:color w:val="000000"/>
          <w:kern w:val="0"/>
          <w:sz w:val="32"/>
          <w:szCs w:val="32"/>
        </w:rPr>
        <w:t>，并对领证人员的个人信息、考试成绩、</w:t>
      </w:r>
      <w:r>
        <w:rPr>
          <w:rFonts w:ascii="仿宋_GB2312" w:hAnsi="宋体" w:eastAsia="仿宋_GB2312" w:cs="宋体"/>
          <w:color w:val="000000"/>
          <w:kern w:val="0"/>
          <w:sz w:val="32"/>
          <w:szCs w:val="32"/>
        </w:rPr>
        <w:t>取证时间、证书编号、</w:t>
      </w:r>
      <w:r>
        <w:rPr>
          <w:rFonts w:hint="eastAsia" w:ascii="仿宋_GB2312" w:hAnsi="宋体" w:eastAsia="仿宋_GB2312" w:cs="宋体"/>
          <w:color w:val="000000"/>
          <w:kern w:val="0"/>
          <w:sz w:val="32"/>
          <w:szCs w:val="32"/>
        </w:rPr>
        <w:t>从业</w:t>
      </w:r>
      <w:r>
        <w:rPr>
          <w:rFonts w:ascii="仿宋_GB2312" w:hAnsi="宋体" w:eastAsia="仿宋_GB2312" w:cs="宋体"/>
          <w:color w:val="000000"/>
          <w:kern w:val="0"/>
          <w:sz w:val="32"/>
          <w:szCs w:val="32"/>
        </w:rPr>
        <w:t>单位等基本信息</w:t>
      </w:r>
      <w:r>
        <w:rPr>
          <w:rFonts w:hint="eastAsia" w:ascii="仿宋_GB2312" w:hAnsi="宋体" w:eastAsia="仿宋_GB2312" w:cs="宋体"/>
          <w:color w:val="000000"/>
          <w:kern w:val="0"/>
          <w:sz w:val="32"/>
          <w:szCs w:val="32"/>
        </w:rPr>
        <w:t>建立相应档案。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color w:val="000000"/>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第十七条  </w:t>
      </w:r>
      <w:r>
        <w:rPr>
          <w:rFonts w:hint="eastAsia" w:ascii="仿宋_GB2312" w:eastAsia="仿宋_GB2312"/>
          <w:color w:val="000000"/>
          <w:sz w:val="32"/>
          <w:szCs w:val="20"/>
        </w:rPr>
        <w:t>本办法由四川省气象学会负责解释。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20"/>
        </w:rPr>
      </w:pPr>
      <w:r>
        <w:rPr>
          <w:rFonts w:hint="eastAsia" w:ascii="仿宋_GB2312" w:eastAsia="仿宋_GB2312"/>
          <w:color w:val="000000"/>
          <w:sz w:val="32"/>
          <w:szCs w:val="20"/>
        </w:rPr>
        <w:t xml:space="preserve">    </w:t>
      </w:r>
      <w:r>
        <w:rPr>
          <w:rFonts w:hint="eastAsia" w:ascii="仿宋_GB2312" w:eastAsia="仿宋_GB2312"/>
          <w:b/>
          <w:color w:val="000000"/>
          <w:sz w:val="32"/>
          <w:szCs w:val="20"/>
        </w:rPr>
        <w:t xml:space="preserve">第十八条  </w:t>
      </w:r>
      <w:r>
        <w:rPr>
          <w:rFonts w:hint="eastAsia" w:ascii="仿宋_GB2312" w:eastAsia="仿宋_GB2312"/>
          <w:sz w:val="32"/>
          <w:szCs w:val="20"/>
        </w:rPr>
        <w:t>本办法自发布之日起施行。</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bCs/>
          <w:sz w:val="44"/>
          <w:szCs w:val="44"/>
        </w:rPr>
      </w:pPr>
      <w:r>
        <w:rPr>
          <w:rFonts w:hint="eastAsia" w:ascii="方正小标宋简体" w:eastAsia="方正小标宋简体"/>
          <w:bCs/>
          <w:sz w:val="44"/>
          <w:szCs w:val="44"/>
        </w:rPr>
        <w:t>四川省防雷装置检测专业技术人员</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bCs/>
          <w:sz w:val="44"/>
          <w:szCs w:val="44"/>
        </w:rPr>
      </w:pPr>
      <w:r>
        <w:rPr>
          <w:rFonts w:hint="eastAsia" w:ascii="方正小标宋简体" w:eastAsia="方正小标宋简体"/>
          <w:bCs/>
          <w:sz w:val="44"/>
          <w:szCs w:val="44"/>
        </w:rPr>
        <w:t>职业能力评价考试大纲</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一、考试目的</w:t>
      </w:r>
    </w:p>
    <w:p>
      <w:pPr>
        <w:keepNext w:val="0"/>
        <w:keepLines w:val="0"/>
        <w:pageBreakBefore w:val="0"/>
        <w:widowControl w:val="0"/>
        <w:kinsoku/>
        <w:wordWrap/>
        <w:overflowPunct/>
        <w:topLinePunct w:val="0"/>
        <w:autoSpaceDE/>
        <w:autoSpaceDN/>
        <w:bidi w:val="0"/>
        <w:adjustRightInd/>
        <w:snapToGrid/>
        <w:spacing w:line="540" w:lineRule="exact"/>
        <w:ind w:firstLine="560"/>
        <w:jc w:val="left"/>
        <w:textAlignment w:val="auto"/>
        <w:rPr>
          <w:rFonts w:ascii="仿宋_GB2312" w:eastAsia="仿宋_GB2312"/>
          <w:sz w:val="32"/>
          <w:szCs w:val="32"/>
        </w:rPr>
      </w:pPr>
      <w:r>
        <w:rPr>
          <w:rFonts w:hint="eastAsia" w:ascii="仿宋_GB2312" w:eastAsia="仿宋_GB2312"/>
          <w:sz w:val="32"/>
          <w:szCs w:val="32"/>
        </w:rPr>
        <w:t>考核防雷装置检测专业技术人员掌握雷电灾害防御及安全生产相关法律法规、防雷技术基础知识、防雷技术规范及检测理论知识的熟练程度，使从业人员具备从事防雷装置检测的职业能力和技术水平。</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二、考试内容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（一）法律法规</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1.雷电灾害防御相关法律法规规定；</w:t>
      </w:r>
    </w:p>
    <w:p>
      <w:pPr>
        <w:keepNext w:val="0"/>
        <w:keepLines w:val="0"/>
        <w:pageBreakBefore w:val="0"/>
        <w:widowControl w:val="0"/>
        <w:kinsoku/>
        <w:wordWrap/>
        <w:overflowPunct/>
        <w:topLinePunct w:val="0"/>
        <w:autoSpaceDE/>
        <w:autoSpaceDN/>
        <w:bidi w:val="0"/>
        <w:adjustRightInd/>
        <w:snapToGrid/>
        <w:spacing w:line="540" w:lineRule="exact"/>
        <w:ind w:firstLine="420"/>
        <w:jc w:val="left"/>
        <w:textAlignment w:val="auto"/>
        <w:rPr>
          <w:rFonts w:ascii="仿宋_GB2312" w:eastAsia="仿宋_GB2312"/>
          <w:sz w:val="32"/>
          <w:szCs w:val="32"/>
        </w:rPr>
      </w:pPr>
      <w:r>
        <w:rPr>
          <w:rFonts w:hint="eastAsia" w:ascii="仿宋_GB2312" w:eastAsia="仿宋_GB2312"/>
          <w:sz w:val="32"/>
          <w:szCs w:val="32"/>
        </w:rPr>
        <w:t xml:space="preserve"> 2.防雷减灾体制改革相关情况；</w:t>
      </w:r>
    </w:p>
    <w:p>
      <w:pPr>
        <w:keepNext w:val="0"/>
        <w:keepLines w:val="0"/>
        <w:pageBreakBefore w:val="0"/>
        <w:widowControl w:val="0"/>
        <w:kinsoku/>
        <w:wordWrap/>
        <w:overflowPunct/>
        <w:topLinePunct w:val="0"/>
        <w:autoSpaceDE/>
        <w:autoSpaceDN/>
        <w:bidi w:val="0"/>
        <w:adjustRightInd/>
        <w:snapToGrid/>
        <w:spacing w:line="540" w:lineRule="exact"/>
        <w:ind w:firstLine="420"/>
        <w:jc w:val="left"/>
        <w:textAlignment w:val="auto"/>
        <w:rPr>
          <w:rFonts w:ascii="仿宋_GB2312" w:eastAsia="仿宋_GB2312"/>
          <w:sz w:val="32"/>
          <w:szCs w:val="32"/>
        </w:rPr>
      </w:pPr>
      <w:r>
        <w:rPr>
          <w:rFonts w:hint="eastAsia" w:ascii="仿宋_GB2312" w:eastAsia="仿宋_GB2312"/>
          <w:sz w:val="32"/>
          <w:szCs w:val="32"/>
        </w:rPr>
        <w:t xml:space="preserve"> 3.雷电防护装置检测资质管理相关要求。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（二）雷电基本知识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掌握雷电学相关知识，包括形成雷电的物理过程和雷电现象的物理参数,了解雷电灾害的物理机制和危害途径，并掌握以下内容：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1.雷电的形成和分类；</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2.电场、雷电流参数和形成机制；</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3.直击雷和雷击电磁脉冲造成的危害；</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4.雷电的物理效应和气候特征；</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5.了解云地闪（直击雷）的发生过程，掌握利用外部防雷装置拦截雷电的原理，以及利用内部防雷装置防止闪电电涌侵入，防止减小和防止雷电流在需防空间内所产生的电磁效应的相关原理。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（三）雷电防护相关知识理论</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掌握防雷建筑物、电子信息系统及易燃易爆场所防雷设计相关知识，各类防雷建筑物和场所的防雷分类，防雷建筑物（包括其设施、内部物体及人员）雷电防护应遵循的一般原则，并掌握以下内容：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1.建筑物防雷分类的原则；爆炸危险环境分区和防雷分类，爆炸和火灾危险场所中的生产场所和储运场所分类；</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新建、改建、扩建建筑物、电子信息系统及易燃易爆场所防雷的设计、施工、验收、维护和管理；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2.滚球法确定接闪器的保护范围的基本方法；防雷区的划分原则和要求；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3.防雷装置的材料及使用条件；</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4.通过采用防雷装置来防止建筑物的物理损坏、避免防雷装置附近因接触电压和跨步电压而引起生命危险等的相关知识；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4.古建筑物防雷工程相关技术知识。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（四）防雷装置检测相关知识理论</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掌握防雷装置检测的项目及内容、检测要求和方法、检测仪器性能、特征和使用方法、检测注意事项及检测数据整理及报告等，并掌握以下内容：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1.防雷检测的意义，防雷检测程序和流程框图，检测周期，检测前准备工作；防雷装置检测的服务流程、质量控制、环境、安全、设备、档案管理等方面的内容；</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2.接闪器、引下线、接地装置的技术要求和检测方法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3.新（改、扩）建项目现场检测及定期检测项目现场检测相关要求及注意事项，以及防雷检测装备配置；</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4.检测仪器的主要性能和参数指标，熟练掌握并使用基本防雷检测仪器，熟悉检测装备管理（购置、检定、校准、调试、期间核查、日常维护维修及简单故障的处理等），检测仪器的测量误差和质量控制；</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5.检测作业基本要求（检测作业基本条件、检测作业安全注意事项）等相关要求以及检测中常见问题的处理；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6.接地电阻和土壤电阻率测量基本原理及方法，接地装置冲击接地电阻与工频接地电阻的换算；</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7.磁场强度测量及雷击电磁脉冲屏蔽的技术要求和检测、计算方法；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8.等电位连接的技术要求和检测方法；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9.电涌保护器（SPD）的技术要求和检测方法；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10.建筑物防雷工程施工与验收相关技术要求；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11.石油化工及易燃易爆场所雷电防护及防雷检测相关技术知识，包括设计、施工、检测及维护管理的相关规定，包括检测方法、检测周期及相关技术要求；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12.电子信息系统机房及相关设施设备防雷技术、施工、检测验收及维护管理的相关规定，包括检测方法、检测周期及相关技术要求；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13.数值修约规则及极限数值的表示和判定规则，有关用语及其符号等；</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14.防雷检测文件归档的基本规定以及归档文件的形式、范围、质量和立卷要求；</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15.熟悉防雷装置检测质量考核的基本原则和要求，包括基本规定、考核程序、考核组织、考核内容、考核要求、考核方式、资料处理及判断规则及考核报告上报等。</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（五）安全生产知识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1.掌握防雷检测人员安全作业操作规程及安全事故的相关处理流程；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2.掌握爆炸和火灾危险场所安全生产常识及常见安全生产防护设施的功用；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3.掌握防雷检测相关工器具的安全使用方法；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4.掌握高处作业的相关知识和注意事项；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5.掌握劳动防护用品的功用；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6.掌握人身伤害（如摔伤、砸伤、电击伤等）现场自救常识。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三、考试方式</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闭卷笔试，考试时间120分钟，试卷题型和权重如下表： </w:t>
      </w:r>
    </w:p>
    <w:tbl>
      <w:tblPr>
        <w:tblStyle w:val="6"/>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1347"/>
        <w:gridCol w:w="1347"/>
        <w:gridCol w:w="1346"/>
        <w:gridCol w:w="134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题型</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填空</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选择</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判断</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简述</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权重%</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30</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20</w:t>
            </w:r>
          </w:p>
        </w:tc>
        <w:tc>
          <w:tcPr>
            <w:tcW w:w="1346"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10</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20</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仿宋_GB2312" w:eastAsia="仿宋_GB2312"/>
                <w:kern w:val="0"/>
                <w:sz w:val="32"/>
                <w:szCs w:val="32"/>
              </w:rPr>
            </w:pPr>
            <w:r>
              <w:rPr>
                <w:rFonts w:hint="eastAsia" w:ascii="仿宋_GB2312" w:eastAsia="仿宋_GB2312"/>
                <w:kern w:val="0"/>
                <w:sz w:val="32"/>
                <w:szCs w:val="32"/>
              </w:rPr>
              <w:t>20</w:t>
            </w:r>
          </w:p>
        </w:tc>
      </w:tr>
    </w:tbl>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四、参考资料</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黑体" w:hAnsi="黑体" w:eastAsia="黑体"/>
          <w:sz w:val="32"/>
          <w:szCs w:val="32"/>
        </w:rPr>
      </w:pPr>
      <w:r>
        <w:rPr>
          <w:rFonts w:hint="eastAsia" w:ascii="黑体" w:hAnsi="黑体" w:eastAsia="黑体"/>
          <w:sz w:val="32"/>
          <w:szCs w:val="32"/>
        </w:rPr>
        <w:t xml:space="preserve">    1.</w:t>
      </w:r>
      <w:r>
        <w:rPr>
          <w:rFonts w:hint="eastAsia" w:ascii="仿宋_GB2312" w:eastAsia="仿宋_GB2312"/>
          <w:sz w:val="32"/>
          <w:szCs w:val="32"/>
        </w:rPr>
        <w:t>《中华人民共和国气象法》</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2.《防雷减灾管理办法》</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3.《雷电防护装置检测资质管理办法》</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4.《防雷技术与科学》气象出版社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5.《雷电防护技术及其应用》气象出版社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6.《防雷装置检测技术》（修订版）气象出版社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7.《雷电与防护技术基础》气象出版社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8.《雷电与防护专业知识问答》气象出版社</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9.《建筑物防雷设计规范》GB</w:t>
      </w:r>
      <w:r>
        <w:rPr>
          <w:rFonts w:hint="eastAsia" w:eastAsia="仿宋_GB2312"/>
          <w:sz w:val="32"/>
          <w:szCs w:val="32"/>
        </w:rPr>
        <w:t> </w:t>
      </w:r>
      <w:r>
        <w:rPr>
          <w:rFonts w:hint="eastAsia" w:ascii="仿宋_GB2312" w:eastAsia="仿宋_GB2312"/>
          <w:sz w:val="32"/>
          <w:szCs w:val="32"/>
        </w:rPr>
        <w:t>50057-2010</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10.《建筑物电子信息系统防雷技术规范》GB</w:t>
      </w:r>
      <w:r>
        <w:rPr>
          <w:rFonts w:hint="eastAsia" w:eastAsia="仿宋_GB2312"/>
          <w:sz w:val="32"/>
          <w:szCs w:val="32"/>
        </w:rPr>
        <w:t> </w:t>
      </w:r>
      <w:r>
        <w:rPr>
          <w:rFonts w:hint="eastAsia" w:ascii="仿宋_GB2312" w:eastAsia="仿宋_GB2312"/>
          <w:sz w:val="32"/>
          <w:szCs w:val="32"/>
        </w:rPr>
        <w:t>50343-2012</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11.《建筑物防雷防雷装置检测技术规范》GB/T</w:t>
      </w:r>
      <w:r>
        <w:rPr>
          <w:rFonts w:hint="eastAsia" w:eastAsia="仿宋_GB2312"/>
          <w:sz w:val="32"/>
          <w:szCs w:val="32"/>
        </w:rPr>
        <w:t> </w:t>
      </w:r>
      <w:r>
        <w:rPr>
          <w:rFonts w:hint="eastAsia" w:ascii="仿宋_GB2312" w:eastAsia="仿宋_GB2312"/>
          <w:sz w:val="32"/>
          <w:szCs w:val="32"/>
        </w:rPr>
        <w:t>21431-2015</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12.《防雷装置施工质量与验收规范》GB</w:t>
      </w:r>
      <w:r>
        <w:rPr>
          <w:rFonts w:hint="eastAsia" w:eastAsia="仿宋_GB2312"/>
          <w:sz w:val="32"/>
          <w:szCs w:val="32"/>
        </w:rPr>
        <w:t> </w:t>
      </w:r>
      <w:r>
        <w:rPr>
          <w:rFonts w:hint="eastAsia" w:ascii="仿宋_GB2312" w:eastAsia="仿宋_GB2312"/>
          <w:sz w:val="32"/>
          <w:szCs w:val="32"/>
        </w:rPr>
        <w:t>50601-2010</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13.《接地系统的土壤电阻率、接地阻抗和地面电位测量导则 第1部分：常规测量》GB/T17949.1-2000</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14.《防雷装置检测服务规范》GB/T32938-2016</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15.《爆炸和火灾危险场所防雷装置检测技术规范》GB/T32937-2016</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16.《通信局（站）防雷装置检测技术规范》GB/T 33676-2017</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17.《安全防范系统雷电防护要求及检测技术规范》QX/T 186-2013</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18.《防雷装置检测质量考核通则》QX/T 317-2016</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19.《防雷装置检测文件归档整理规范》QX/T 319-2016</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20.《雷电防护装置检测专业技术人员职业要求》QX/T 406-2017</w:t>
      </w:r>
    </w:p>
    <w:p>
      <w:pPr>
        <w:keepNext w:val="0"/>
        <w:keepLines w:val="0"/>
        <w:pageBreakBefore w:val="0"/>
        <w:widowControl w:val="0"/>
        <w:tabs>
          <w:tab w:val="left" w:pos="312"/>
        </w:tabs>
        <w:kinsoku/>
        <w:wordWrap/>
        <w:overflowPunct/>
        <w:topLinePunct w:val="0"/>
        <w:autoSpaceDE/>
        <w:autoSpaceDN/>
        <w:bidi w:val="0"/>
        <w:adjustRightInd/>
        <w:snapToGrid/>
        <w:spacing w:line="540" w:lineRule="exact"/>
        <w:jc w:val="left"/>
        <w:textAlignment w:val="auto"/>
        <w:rPr>
          <w:rFonts w:ascii="仿宋_GB2312" w:eastAsia="仿宋_GB2312"/>
          <w:sz w:val="32"/>
          <w:szCs w:val="32"/>
        </w:rPr>
      </w:pPr>
      <w:r>
        <w:rPr>
          <w:rFonts w:hint="eastAsia" w:ascii="仿宋_GB2312" w:eastAsia="仿宋_GB2312"/>
          <w:sz w:val="32"/>
          <w:szCs w:val="32"/>
        </w:rPr>
        <w:t xml:space="preserve">    21.《雷电防护装置检测专业技术人员职业能力评价》QX/T 407-2017</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29316"/>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E5"/>
    <w:rsid w:val="00015C65"/>
    <w:rsid w:val="00033589"/>
    <w:rsid w:val="00065067"/>
    <w:rsid w:val="000850D3"/>
    <w:rsid w:val="000A68B7"/>
    <w:rsid w:val="000E42D9"/>
    <w:rsid w:val="000F7288"/>
    <w:rsid w:val="001161FD"/>
    <w:rsid w:val="00123160"/>
    <w:rsid w:val="00126A67"/>
    <w:rsid w:val="00150118"/>
    <w:rsid w:val="00167D02"/>
    <w:rsid w:val="00192C8E"/>
    <w:rsid w:val="0024625A"/>
    <w:rsid w:val="0024696D"/>
    <w:rsid w:val="002511C2"/>
    <w:rsid w:val="00262FFB"/>
    <w:rsid w:val="002B49FC"/>
    <w:rsid w:val="002D337B"/>
    <w:rsid w:val="00324C0A"/>
    <w:rsid w:val="003721A4"/>
    <w:rsid w:val="00383D1A"/>
    <w:rsid w:val="00393C93"/>
    <w:rsid w:val="003963D9"/>
    <w:rsid w:val="003A72D2"/>
    <w:rsid w:val="003D0662"/>
    <w:rsid w:val="003D27CC"/>
    <w:rsid w:val="0045622A"/>
    <w:rsid w:val="004712DF"/>
    <w:rsid w:val="004D2738"/>
    <w:rsid w:val="00532FD9"/>
    <w:rsid w:val="005429A8"/>
    <w:rsid w:val="005462E2"/>
    <w:rsid w:val="00587A8A"/>
    <w:rsid w:val="006320C9"/>
    <w:rsid w:val="00651D74"/>
    <w:rsid w:val="006620C3"/>
    <w:rsid w:val="006A668C"/>
    <w:rsid w:val="006E440A"/>
    <w:rsid w:val="00715040"/>
    <w:rsid w:val="00734402"/>
    <w:rsid w:val="00766987"/>
    <w:rsid w:val="00786F1B"/>
    <w:rsid w:val="007921CA"/>
    <w:rsid w:val="007A4722"/>
    <w:rsid w:val="007D7D2D"/>
    <w:rsid w:val="007E44F2"/>
    <w:rsid w:val="0089799C"/>
    <w:rsid w:val="008E16A1"/>
    <w:rsid w:val="008E1FF7"/>
    <w:rsid w:val="008F0565"/>
    <w:rsid w:val="00922B3B"/>
    <w:rsid w:val="00941A32"/>
    <w:rsid w:val="00993D4C"/>
    <w:rsid w:val="009A2D2A"/>
    <w:rsid w:val="009A3C0A"/>
    <w:rsid w:val="00A05FC4"/>
    <w:rsid w:val="00A259F5"/>
    <w:rsid w:val="00A52275"/>
    <w:rsid w:val="00A52F2C"/>
    <w:rsid w:val="00A56422"/>
    <w:rsid w:val="00A57E8F"/>
    <w:rsid w:val="00A67CC9"/>
    <w:rsid w:val="00A7166C"/>
    <w:rsid w:val="00A8418A"/>
    <w:rsid w:val="00AC180A"/>
    <w:rsid w:val="00B12490"/>
    <w:rsid w:val="00B563F4"/>
    <w:rsid w:val="00B660E5"/>
    <w:rsid w:val="00B76AEF"/>
    <w:rsid w:val="00B771A3"/>
    <w:rsid w:val="00BA665C"/>
    <w:rsid w:val="00BA778A"/>
    <w:rsid w:val="00C272A9"/>
    <w:rsid w:val="00C352FA"/>
    <w:rsid w:val="00C755CF"/>
    <w:rsid w:val="00D805FE"/>
    <w:rsid w:val="00D93894"/>
    <w:rsid w:val="00DE1B4D"/>
    <w:rsid w:val="00DE3D54"/>
    <w:rsid w:val="00DE6324"/>
    <w:rsid w:val="00E11BC1"/>
    <w:rsid w:val="00E13D98"/>
    <w:rsid w:val="00E276BC"/>
    <w:rsid w:val="00E83FE0"/>
    <w:rsid w:val="00EA173D"/>
    <w:rsid w:val="00EA3857"/>
    <w:rsid w:val="00EE6CDE"/>
    <w:rsid w:val="00EF26FA"/>
    <w:rsid w:val="00F91EBE"/>
    <w:rsid w:val="00FC4C19"/>
    <w:rsid w:val="00FE7581"/>
    <w:rsid w:val="042B66A6"/>
    <w:rsid w:val="1615339C"/>
    <w:rsid w:val="1F9E43AC"/>
    <w:rsid w:val="245B6B6C"/>
    <w:rsid w:val="507A650D"/>
    <w:rsid w:val="678F2E2E"/>
    <w:rsid w:val="79D111E0"/>
    <w:rsid w:val="7C3A0143"/>
    <w:rsid w:val="7DF65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kern w:val="0"/>
      <w:sz w:val="24"/>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3"/>
    <w:semiHidden/>
    <w:qFormat/>
    <w:uiPriority w:val="99"/>
    <w:rPr>
      <w:rFonts w:ascii="Times New Roman" w:hAnsi="Times New Roman" w:eastAsia="宋体" w:cs="Times New Roman"/>
      <w:sz w:val="18"/>
      <w:szCs w:val="18"/>
    </w:rPr>
  </w:style>
  <w:style w:type="character" w:customStyle="1" w:styleId="10">
    <w:name w:val="页脚 Char"/>
    <w:basedOn w:val="7"/>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3424</Words>
  <Characters>3665</Characters>
  <Lines>29</Lines>
  <Paragraphs>8</Paragraphs>
  <TotalTime>12</TotalTime>
  <ScaleCrop>false</ScaleCrop>
  <LinksUpToDate>false</LinksUpToDate>
  <CharactersWithSpaces>4010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2020-09-09T01:37:00Z</dcterms:created>
  <dc:creator>吴刚</dc:creator>
  <cp:lastModifiedBy>dowelljohn</cp:lastModifiedBy>
  <dcterms:modified xsi:type="dcterms:W3CDTF">2022-04-27T06:23:18Z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6C50C98BF5104039ADF53D714A7576ED</vt:lpwstr>
  </property>
</Properties>
</file>