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E5" w:rsidRDefault="000D59E5">
      <w:pPr>
        <w:spacing w:line="600" w:lineRule="exact"/>
        <w:jc w:val="center"/>
        <w:outlineLvl w:val="0"/>
        <w:rPr>
          <w:rFonts w:ascii="方正小标宋简体" w:eastAsia="方正小标宋简体" w:hAnsi="宋体"/>
          <w:color w:val="000000"/>
          <w:sz w:val="72"/>
          <w:szCs w:val="72"/>
        </w:rPr>
      </w:pPr>
      <w:bookmarkStart w:id="0" w:name="_Toc15306267"/>
    </w:p>
    <w:p w:rsidR="000D59E5" w:rsidRDefault="000D59E5">
      <w:pPr>
        <w:spacing w:line="600" w:lineRule="exact"/>
        <w:jc w:val="center"/>
        <w:outlineLvl w:val="0"/>
        <w:rPr>
          <w:rFonts w:ascii="方正小标宋简体" w:eastAsia="方正小标宋简体" w:hAnsi="宋体"/>
          <w:color w:val="000000"/>
          <w:sz w:val="72"/>
          <w:szCs w:val="72"/>
        </w:rPr>
      </w:pPr>
    </w:p>
    <w:p w:rsidR="000D59E5" w:rsidRDefault="000D59E5">
      <w:pPr>
        <w:spacing w:line="600" w:lineRule="exact"/>
        <w:jc w:val="center"/>
        <w:outlineLvl w:val="0"/>
        <w:rPr>
          <w:rFonts w:ascii="方正小标宋简体" w:eastAsia="方正小标宋简体" w:hAnsi="宋体"/>
          <w:color w:val="000000"/>
          <w:sz w:val="72"/>
          <w:szCs w:val="72"/>
        </w:rPr>
      </w:pPr>
    </w:p>
    <w:p w:rsidR="000D59E5" w:rsidRDefault="000D59E5">
      <w:pPr>
        <w:spacing w:line="600" w:lineRule="exact"/>
        <w:jc w:val="center"/>
        <w:outlineLvl w:val="0"/>
        <w:rPr>
          <w:rFonts w:ascii="方正小标宋简体" w:eastAsia="方正小标宋简体" w:hAnsi="宋体"/>
          <w:color w:val="000000"/>
          <w:sz w:val="72"/>
          <w:szCs w:val="72"/>
        </w:rPr>
      </w:pPr>
    </w:p>
    <w:p w:rsidR="000D59E5" w:rsidRDefault="004C7AEB">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77193"/>
      <w:bookmarkStart w:id="3" w:name="_Toc15377425"/>
      <w:bookmarkStart w:id="4" w:name="_Toc15396475"/>
      <w:bookmarkStart w:id="5" w:name="_Toc15378441"/>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rsidR="000D59E5" w:rsidRDefault="004C7AEB">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8442"/>
      <w:bookmarkStart w:id="7" w:name="_Toc15396598"/>
      <w:bookmarkStart w:id="8" w:name="_Toc15377426"/>
      <w:bookmarkStart w:id="9" w:name="_Toc15396476"/>
      <w:bookmarkStart w:id="10" w:name="_Toc15377194"/>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气象局部门决算</w:t>
      </w:r>
      <w:bookmarkEnd w:id="6"/>
      <w:bookmarkEnd w:id="7"/>
      <w:bookmarkEnd w:id="8"/>
      <w:bookmarkEnd w:id="9"/>
      <w:bookmarkEnd w:id="10"/>
      <w:bookmarkEnd w:id="11"/>
    </w:p>
    <w:p w:rsidR="000D59E5" w:rsidRDefault="004C7AEB">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0D59E5" w:rsidRDefault="00B76738">
      <w:pPr>
        <w:widowControl/>
        <w:jc w:val="center"/>
        <w:rPr>
          <w:rFonts w:ascii="黑体" w:eastAsia="黑体" w:hAnsi="黑体" w:cstheme="minorBidi"/>
          <w:sz w:val="28"/>
          <w:szCs w:val="28"/>
        </w:rPr>
      </w:pPr>
      <w:r w:rsidRPr="00B76738">
        <w:rPr>
          <w:rFonts w:ascii="黑体" w:eastAsia="黑体" w:hAnsi="黑体"/>
          <w:color w:val="000000"/>
          <w:sz w:val="48"/>
          <w:szCs w:val="48"/>
        </w:rPr>
        <w:fldChar w:fldCharType="begin"/>
      </w:r>
      <w:r w:rsidR="004C7AEB">
        <w:rPr>
          <w:rFonts w:ascii="黑体" w:eastAsia="黑体" w:hAnsi="黑体"/>
          <w:color w:val="000000"/>
          <w:sz w:val="48"/>
          <w:szCs w:val="48"/>
        </w:rPr>
        <w:instrText xml:space="preserve"> TOC \o "1-2" \h \z \u </w:instrText>
      </w:r>
      <w:r w:rsidRPr="00B76738">
        <w:rPr>
          <w:rFonts w:ascii="黑体" w:eastAsia="黑体" w:hAnsi="黑体"/>
          <w:color w:val="000000"/>
          <w:sz w:val="48"/>
          <w:szCs w:val="48"/>
        </w:rPr>
        <w:fldChar w:fldCharType="separate"/>
      </w:r>
    </w:p>
    <w:p w:rsidR="000D59E5" w:rsidRDefault="004C7AEB">
      <w:pPr>
        <w:pStyle w:val="10"/>
      </w:pPr>
      <w:r>
        <w:rPr>
          <w:rFonts w:hint="eastAsia"/>
        </w:rPr>
        <w:t>公开时间：2019年8月29日</w:t>
      </w:r>
    </w:p>
    <w:p w:rsidR="000D59E5" w:rsidRDefault="000D59E5"/>
    <w:p w:rsidR="000D59E5" w:rsidRDefault="00B76738">
      <w:pPr>
        <w:pStyle w:val="10"/>
        <w:rPr>
          <w:rFonts w:cstheme="minorBidi"/>
        </w:rPr>
      </w:pPr>
      <w:hyperlink w:anchor="_Toc15396599" w:history="1">
        <w:r w:rsidR="004C7AEB">
          <w:rPr>
            <w:rStyle w:val="a8"/>
            <w:rFonts w:hint="eastAsia"/>
          </w:rPr>
          <w:t>第一部分</w:t>
        </w:r>
        <w:r w:rsidR="004C7AEB">
          <w:rPr>
            <w:rStyle w:val="a8"/>
          </w:rPr>
          <w:t xml:space="preserve"> </w:t>
        </w:r>
        <w:r w:rsidR="004C7AEB">
          <w:rPr>
            <w:rStyle w:val="a8"/>
            <w:rFonts w:hint="eastAsia"/>
          </w:rPr>
          <w:t>部门概况</w:t>
        </w:r>
        <w:r w:rsidR="004C7AEB">
          <w:tab/>
        </w:r>
        <w:r w:rsidR="004C7AEB">
          <w:rPr>
            <w:rFonts w:hint="eastAsia"/>
          </w:rPr>
          <w:t>4</w:t>
        </w:r>
      </w:hyperlink>
    </w:p>
    <w:p w:rsidR="000D59E5" w:rsidRDefault="00B76738">
      <w:pPr>
        <w:pStyle w:val="20"/>
        <w:rPr>
          <w:rFonts w:ascii="仿宋" w:eastAsia="仿宋" w:hAnsi="仿宋" w:cstheme="minorBidi"/>
          <w:sz w:val="28"/>
          <w:szCs w:val="28"/>
        </w:rPr>
      </w:pPr>
      <w:hyperlink w:anchor="_Toc15396600" w:history="1">
        <w:r w:rsidR="004C7AEB">
          <w:rPr>
            <w:rStyle w:val="a8"/>
            <w:rFonts w:ascii="仿宋" w:eastAsia="仿宋" w:hAnsi="仿宋" w:hint="eastAsia"/>
            <w:sz w:val="28"/>
            <w:szCs w:val="28"/>
          </w:rPr>
          <w:t>一、基本职能及主要工作</w:t>
        </w:r>
        <w:r w:rsidR="004C7AEB">
          <w:rPr>
            <w:rFonts w:ascii="仿宋" w:eastAsia="仿宋" w:hAnsi="仿宋"/>
            <w:sz w:val="28"/>
            <w:szCs w:val="28"/>
          </w:rPr>
          <w:tab/>
        </w:r>
        <w:r w:rsidR="004C7AEB">
          <w:rPr>
            <w:rFonts w:ascii="仿宋" w:eastAsia="仿宋" w:hAnsi="仿宋" w:hint="eastAsia"/>
            <w:sz w:val="28"/>
            <w:szCs w:val="28"/>
          </w:rPr>
          <w:t>4</w:t>
        </w:r>
      </w:hyperlink>
    </w:p>
    <w:p w:rsidR="000D59E5" w:rsidRDefault="00B76738">
      <w:pPr>
        <w:pStyle w:val="20"/>
        <w:rPr>
          <w:rFonts w:ascii="仿宋" w:eastAsia="仿宋" w:hAnsi="仿宋" w:cstheme="minorBidi"/>
          <w:sz w:val="28"/>
          <w:szCs w:val="28"/>
        </w:rPr>
      </w:pPr>
      <w:hyperlink w:anchor="_Toc15396601" w:history="1">
        <w:r w:rsidR="004C7AEB">
          <w:rPr>
            <w:rStyle w:val="a8"/>
            <w:rFonts w:ascii="仿宋" w:eastAsia="仿宋" w:hAnsi="仿宋" w:hint="eastAsia"/>
            <w:sz w:val="28"/>
            <w:szCs w:val="28"/>
          </w:rPr>
          <w:t>二、机构设置</w:t>
        </w:r>
        <w:r w:rsidR="004C7AEB">
          <w:rPr>
            <w:rFonts w:ascii="仿宋" w:eastAsia="仿宋" w:hAnsi="仿宋"/>
            <w:sz w:val="28"/>
            <w:szCs w:val="28"/>
          </w:rPr>
          <w:tab/>
        </w:r>
        <w:r>
          <w:rPr>
            <w:rFonts w:ascii="仿宋" w:eastAsia="仿宋" w:hAnsi="仿宋"/>
            <w:sz w:val="28"/>
            <w:szCs w:val="28"/>
          </w:rPr>
          <w:fldChar w:fldCharType="begin"/>
        </w:r>
        <w:r w:rsidR="004C7AEB">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sidR="002728FD">
          <w:rPr>
            <w:rFonts w:ascii="仿宋" w:eastAsia="仿宋" w:hAnsi="仿宋"/>
            <w:noProof/>
            <w:sz w:val="28"/>
            <w:szCs w:val="28"/>
          </w:rPr>
          <w:t>6</w:t>
        </w:r>
        <w:r>
          <w:rPr>
            <w:rFonts w:ascii="仿宋" w:eastAsia="仿宋" w:hAnsi="仿宋"/>
            <w:sz w:val="28"/>
            <w:szCs w:val="28"/>
          </w:rPr>
          <w:fldChar w:fldCharType="end"/>
        </w:r>
      </w:hyperlink>
    </w:p>
    <w:p w:rsidR="000D59E5" w:rsidRDefault="00B76738">
      <w:pPr>
        <w:pStyle w:val="10"/>
      </w:pPr>
      <w:hyperlink w:anchor="_Toc15396602" w:history="1">
        <w:r w:rsidR="004C7AEB">
          <w:rPr>
            <w:rStyle w:val="a8"/>
            <w:rFonts w:hint="eastAsia"/>
          </w:rPr>
          <w:t>第二部分</w:t>
        </w:r>
        <w:r w:rsidR="004C7AEB">
          <w:rPr>
            <w:rStyle w:val="a8"/>
          </w:rPr>
          <w:t xml:space="preserve"> 2018</w:t>
        </w:r>
        <w:r w:rsidR="004C7AEB">
          <w:rPr>
            <w:rStyle w:val="a8"/>
            <w:rFonts w:hint="eastAsia"/>
          </w:rPr>
          <w:t>年度部门决算情况说明</w:t>
        </w:r>
        <w:r w:rsidR="004C7AEB">
          <w:tab/>
        </w:r>
        <w:r w:rsidR="004C7AEB">
          <w:rPr>
            <w:rFonts w:hint="eastAsia"/>
          </w:rPr>
          <w:t>7</w:t>
        </w:r>
      </w:hyperlink>
    </w:p>
    <w:p w:rsidR="000D59E5" w:rsidRDefault="00B76738">
      <w:pPr>
        <w:pStyle w:val="20"/>
        <w:rPr>
          <w:rFonts w:ascii="仿宋" w:eastAsia="仿宋" w:hAnsi="仿宋" w:cstheme="minorBidi"/>
          <w:sz w:val="28"/>
          <w:szCs w:val="28"/>
        </w:rPr>
      </w:pPr>
      <w:hyperlink w:anchor="_Toc15396603" w:history="1">
        <w:r w:rsidR="004C7AEB">
          <w:rPr>
            <w:rStyle w:val="a8"/>
            <w:rFonts w:ascii="仿宋" w:eastAsia="仿宋" w:hAnsi="仿宋" w:cstheme="majorBidi" w:hint="eastAsia"/>
            <w:bCs/>
            <w:sz w:val="28"/>
            <w:szCs w:val="28"/>
          </w:rPr>
          <w:t>一、</w:t>
        </w:r>
        <w:r w:rsidR="004C7AEB">
          <w:rPr>
            <w:rStyle w:val="a8"/>
            <w:rFonts w:ascii="仿宋" w:eastAsia="仿宋" w:hAnsi="仿宋" w:hint="eastAsia"/>
            <w:sz w:val="28"/>
            <w:szCs w:val="28"/>
          </w:rPr>
          <w:t>收</w:t>
        </w:r>
        <w:r w:rsidR="004C7AEB">
          <w:rPr>
            <w:rStyle w:val="a8"/>
            <w:rFonts w:ascii="仿宋" w:eastAsia="仿宋" w:hAnsi="仿宋" w:cstheme="majorBidi" w:hint="eastAsia"/>
            <w:bCs/>
            <w:sz w:val="28"/>
            <w:szCs w:val="28"/>
          </w:rPr>
          <w:t>入支出决算总体情况说明</w:t>
        </w:r>
        <w:r w:rsidR="004C7AEB">
          <w:rPr>
            <w:rFonts w:ascii="仿宋" w:eastAsia="仿宋" w:hAnsi="仿宋"/>
            <w:sz w:val="28"/>
            <w:szCs w:val="28"/>
          </w:rPr>
          <w:tab/>
        </w:r>
        <w:r w:rsidR="004C7AEB">
          <w:rPr>
            <w:rFonts w:ascii="仿宋" w:eastAsia="仿宋" w:hAnsi="仿宋" w:hint="eastAsia"/>
            <w:sz w:val="28"/>
            <w:szCs w:val="28"/>
          </w:rPr>
          <w:t>7</w:t>
        </w:r>
      </w:hyperlink>
    </w:p>
    <w:p w:rsidR="000D59E5" w:rsidRDefault="00B76738">
      <w:pPr>
        <w:pStyle w:val="20"/>
        <w:rPr>
          <w:rFonts w:ascii="仿宋" w:eastAsia="仿宋" w:hAnsi="仿宋" w:cstheme="minorBidi"/>
          <w:sz w:val="28"/>
          <w:szCs w:val="28"/>
        </w:rPr>
      </w:pPr>
      <w:hyperlink w:anchor="_Toc15396604" w:history="1">
        <w:r w:rsidR="004C7AEB">
          <w:rPr>
            <w:rStyle w:val="a8"/>
            <w:rFonts w:ascii="仿宋" w:eastAsia="仿宋" w:hAnsi="仿宋" w:cstheme="majorBidi" w:hint="eastAsia"/>
            <w:bCs/>
            <w:sz w:val="28"/>
            <w:szCs w:val="28"/>
          </w:rPr>
          <w:t>二、</w:t>
        </w:r>
        <w:r w:rsidR="004C7AEB">
          <w:rPr>
            <w:rStyle w:val="a8"/>
            <w:rFonts w:ascii="仿宋" w:eastAsia="仿宋" w:hAnsi="仿宋" w:hint="eastAsia"/>
            <w:sz w:val="28"/>
            <w:szCs w:val="28"/>
          </w:rPr>
          <w:t>收</w:t>
        </w:r>
        <w:r w:rsidR="004C7AEB">
          <w:rPr>
            <w:rStyle w:val="a8"/>
            <w:rFonts w:ascii="仿宋" w:eastAsia="仿宋" w:hAnsi="仿宋" w:cstheme="majorBidi" w:hint="eastAsia"/>
            <w:bCs/>
            <w:sz w:val="28"/>
            <w:szCs w:val="28"/>
          </w:rPr>
          <w:t>入决算情况说明</w:t>
        </w:r>
        <w:r w:rsidR="004C7AEB">
          <w:rPr>
            <w:rFonts w:ascii="仿宋" w:eastAsia="仿宋" w:hAnsi="仿宋"/>
            <w:sz w:val="28"/>
            <w:szCs w:val="28"/>
          </w:rPr>
          <w:tab/>
        </w:r>
        <w:r w:rsidR="004C7AEB">
          <w:rPr>
            <w:rFonts w:ascii="仿宋" w:eastAsia="仿宋" w:hAnsi="仿宋" w:hint="eastAsia"/>
            <w:sz w:val="28"/>
            <w:szCs w:val="28"/>
          </w:rPr>
          <w:t>7</w:t>
        </w:r>
      </w:hyperlink>
    </w:p>
    <w:p w:rsidR="000D59E5" w:rsidRDefault="00B76738">
      <w:pPr>
        <w:pStyle w:val="20"/>
        <w:rPr>
          <w:rFonts w:ascii="仿宋" w:eastAsia="仿宋" w:hAnsi="仿宋" w:cstheme="minorBidi"/>
          <w:sz w:val="28"/>
          <w:szCs w:val="28"/>
        </w:rPr>
      </w:pPr>
      <w:hyperlink w:anchor="_Toc15396605" w:history="1">
        <w:r w:rsidR="004C7AEB">
          <w:rPr>
            <w:rStyle w:val="a8"/>
            <w:rFonts w:ascii="仿宋" w:eastAsia="仿宋" w:hAnsi="仿宋" w:cstheme="majorBidi" w:hint="eastAsia"/>
            <w:bCs/>
            <w:sz w:val="28"/>
            <w:szCs w:val="28"/>
          </w:rPr>
          <w:t>三、</w:t>
        </w:r>
        <w:r w:rsidR="004C7AEB">
          <w:rPr>
            <w:rStyle w:val="a8"/>
            <w:rFonts w:ascii="仿宋" w:eastAsia="仿宋" w:hAnsi="仿宋" w:hint="eastAsia"/>
            <w:sz w:val="28"/>
            <w:szCs w:val="28"/>
          </w:rPr>
          <w:t>支</w:t>
        </w:r>
        <w:r w:rsidR="004C7AEB">
          <w:rPr>
            <w:rStyle w:val="a8"/>
            <w:rFonts w:ascii="仿宋" w:eastAsia="仿宋" w:hAnsi="仿宋" w:cstheme="majorBidi" w:hint="eastAsia"/>
            <w:bCs/>
            <w:sz w:val="28"/>
            <w:szCs w:val="28"/>
          </w:rPr>
          <w:t>出决算情况说明</w:t>
        </w:r>
        <w:r w:rsidR="004C7AEB">
          <w:rPr>
            <w:rFonts w:ascii="仿宋" w:eastAsia="仿宋" w:hAnsi="仿宋"/>
            <w:sz w:val="28"/>
            <w:szCs w:val="28"/>
          </w:rPr>
          <w:tab/>
        </w:r>
        <w:r w:rsidR="004C7AEB">
          <w:rPr>
            <w:rFonts w:ascii="仿宋" w:eastAsia="仿宋" w:hAnsi="仿宋" w:hint="eastAsia"/>
            <w:sz w:val="28"/>
            <w:szCs w:val="28"/>
          </w:rPr>
          <w:t>8</w:t>
        </w:r>
      </w:hyperlink>
    </w:p>
    <w:p w:rsidR="000D59E5" w:rsidRDefault="00B76738">
      <w:pPr>
        <w:pStyle w:val="20"/>
        <w:rPr>
          <w:rFonts w:ascii="仿宋" w:eastAsia="仿宋" w:hAnsi="仿宋" w:cstheme="minorBidi"/>
          <w:sz w:val="28"/>
          <w:szCs w:val="28"/>
        </w:rPr>
      </w:pPr>
      <w:hyperlink w:anchor="_Toc15396606" w:history="1">
        <w:r w:rsidR="004C7AEB">
          <w:rPr>
            <w:rStyle w:val="a8"/>
            <w:rFonts w:ascii="仿宋" w:eastAsia="仿宋" w:hAnsi="仿宋" w:hint="eastAsia"/>
            <w:sz w:val="28"/>
            <w:szCs w:val="28"/>
          </w:rPr>
          <w:t>四、财</w:t>
        </w:r>
        <w:r w:rsidR="004C7AEB">
          <w:rPr>
            <w:rStyle w:val="a8"/>
            <w:rFonts w:ascii="仿宋" w:eastAsia="仿宋" w:hAnsi="仿宋" w:cstheme="majorBidi" w:hint="eastAsia"/>
            <w:bCs/>
            <w:sz w:val="28"/>
            <w:szCs w:val="28"/>
          </w:rPr>
          <w:t>政拨款收入支出决算总体情况说明</w:t>
        </w:r>
        <w:r w:rsidR="004C7AEB">
          <w:rPr>
            <w:rFonts w:ascii="仿宋" w:eastAsia="仿宋" w:hAnsi="仿宋"/>
            <w:sz w:val="28"/>
            <w:szCs w:val="28"/>
          </w:rPr>
          <w:tab/>
        </w:r>
        <w:r w:rsidR="004C7AEB">
          <w:rPr>
            <w:rFonts w:ascii="仿宋" w:eastAsia="仿宋" w:hAnsi="仿宋" w:hint="eastAsia"/>
            <w:sz w:val="28"/>
            <w:szCs w:val="28"/>
          </w:rPr>
          <w:t>8</w:t>
        </w:r>
      </w:hyperlink>
    </w:p>
    <w:p w:rsidR="000D59E5" w:rsidRDefault="00B76738">
      <w:pPr>
        <w:pStyle w:val="20"/>
        <w:rPr>
          <w:rFonts w:ascii="仿宋" w:eastAsia="仿宋" w:hAnsi="仿宋" w:cstheme="minorBidi"/>
          <w:sz w:val="28"/>
          <w:szCs w:val="28"/>
        </w:rPr>
      </w:pPr>
      <w:hyperlink w:anchor="_Toc15396607" w:history="1">
        <w:r w:rsidR="004C7AEB">
          <w:rPr>
            <w:rStyle w:val="a8"/>
            <w:rFonts w:ascii="仿宋" w:eastAsia="仿宋" w:hAnsi="仿宋" w:hint="eastAsia"/>
            <w:sz w:val="28"/>
            <w:szCs w:val="28"/>
          </w:rPr>
          <w:t>五、一</w:t>
        </w:r>
        <w:r w:rsidR="004C7AEB">
          <w:rPr>
            <w:rStyle w:val="a8"/>
            <w:rFonts w:ascii="仿宋" w:eastAsia="仿宋" w:hAnsi="仿宋" w:cstheme="majorBidi" w:hint="eastAsia"/>
            <w:bCs/>
            <w:sz w:val="28"/>
            <w:szCs w:val="28"/>
          </w:rPr>
          <w:t>般公共预算财政拨款支出决算情况说明</w:t>
        </w:r>
        <w:r w:rsidR="004C7AEB">
          <w:rPr>
            <w:rFonts w:ascii="仿宋" w:eastAsia="仿宋" w:hAnsi="仿宋"/>
            <w:sz w:val="28"/>
            <w:szCs w:val="28"/>
          </w:rPr>
          <w:tab/>
        </w:r>
        <w:r w:rsidR="004C7AEB">
          <w:rPr>
            <w:rFonts w:ascii="仿宋" w:eastAsia="仿宋" w:hAnsi="仿宋" w:hint="eastAsia"/>
            <w:sz w:val="28"/>
            <w:szCs w:val="28"/>
          </w:rPr>
          <w:t>9</w:t>
        </w:r>
      </w:hyperlink>
    </w:p>
    <w:p w:rsidR="000D59E5" w:rsidRDefault="00B76738">
      <w:pPr>
        <w:pStyle w:val="20"/>
        <w:rPr>
          <w:rFonts w:ascii="仿宋" w:eastAsia="仿宋" w:hAnsi="仿宋" w:cstheme="minorBidi"/>
          <w:sz w:val="28"/>
          <w:szCs w:val="28"/>
        </w:rPr>
      </w:pPr>
      <w:hyperlink w:anchor="_Toc15396608" w:history="1">
        <w:r w:rsidR="004C7AEB">
          <w:rPr>
            <w:rStyle w:val="a8"/>
            <w:rFonts w:ascii="仿宋" w:eastAsia="仿宋" w:hAnsi="仿宋" w:hint="eastAsia"/>
            <w:sz w:val="28"/>
            <w:szCs w:val="28"/>
          </w:rPr>
          <w:t>六、一</w:t>
        </w:r>
        <w:r w:rsidR="004C7AEB">
          <w:rPr>
            <w:rStyle w:val="a8"/>
            <w:rFonts w:ascii="仿宋" w:eastAsia="仿宋" w:hAnsi="仿宋" w:cstheme="majorBidi" w:hint="eastAsia"/>
            <w:bCs/>
            <w:sz w:val="28"/>
            <w:szCs w:val="28"/>
          </w:rPr>
          <w:t>般公共预算财政拨款基本支出决算情况说明</w:t>
        </w:r>
        <w:r w:rsidR="004C7AEB">
          <w:rPr>
            <w:rFonts w:ascii="仿宋" w:eastAsia="仿宋" w:hAnsi="仿宋"/>
            <w:sz w:val="28"/>
            <w:szCs w:val="28"/>
          </w:rPr>
          <w:tab/>
        </w:r>
        <w:r w:rsidR="004C7AEB">
          <w:rPr>
            <w:rFonts w:ascii="仿宋" w:eastAsia="仿宋" w:hAnsi="仿宋" w:hint="eastAsia"/>
            <w:sz w:val="28"/>
            <w:szCs w:val="28"/>
          </w:rPr>
          <w:t>13</w:t>
        </w:r>
      </w:hyperlink>
    </w:p>
    <w:p w:rsidR="000D59E5" w:rsidRDefault="00B76738">
      <w:pPr>
        <w:pStyle w:val="20"/>
        <w:rPr>
          <w:rFonts w:ascii="仿宋" w:eastAsia="仿宋" w:hAnsi="仿宋" w:cstheme="minorBidi"/>
          <w:sz w:val="28"/>
          <w:szCs w:val="28"/>
        </w:rPr>
      </w:pPr>
      <w:hyperlink w:anchor="_Toc15396609" w:history="1">
        <w:r w:rsidR="004C7AEB">
          <w:rPr>
            <w:rStyle w:val="a8"/>
            <w:rFonts w:ascii="仿宋" w:eastAsia="仿宋" w:hAnsi="仿宋" w:hint="eastAsia"/>
            <w:sz w:val="28"/>
            <w:szCs w:val="28"/>
          </w:rPr>
          <w:t>七、</w:t>
        </w:r>
        <w:r w:rsidR="004C7AEB">
          <w:rPr>
            <w:rStyle w:val="a8"/>
            <w:rFonts w:ascii="仿宋" w:eastAsia="仿宋" w:hAnsi="仿宋"/>
            <w:sz w:val="28"/>
            <w:szCs w:val="28"/>
          </w:rPr>
          <w:t>“</w:t>
        </w:r>
        <w:r w:rsidR="004C7AEB">
          <w:rPr>
            <w:rStyle w:val="a8"/>
            <w:rFonts w:ascii="仿宋" w:eastAsia="仿宋" w:hAnsi="仿宋" w:cstheme="majorBidi" w:hint="eastAsia"/>
            <w:bCs/>
            <w:sz w:val="28"/>
            <w:szCs w:val="28"/>
          </w:rPr>
          <w:t>三公”经费财政拨款支出决算情况说明</w:t>
        </w:r>
        <w:r w:rsidR="004C7AEB">
          <w:rPr>
            <w:rFonts w:ascii="仿宋" w:eastAsia="仿宋" w:hAnsi="仿宋"/>
            <w:sz w:val="28"/>
            <w:szCs w:val="28"/>
          </w:rPr>
          <w:tab/>
        </w:r>
        <w:r>
          <w:rPr>
            <w:rFonts w:ascii="仿宋" w:eastAsia="仿宋" w:hAnsi="仿宋"/>
            <w:sz w:val="28"/>
            <w:szCs w:val="28"/>
          </w:rPr>
          <w:fldChar w:fldCharType="begin"/>
        </w:r>
        <w:r w:rsidR="004C7AEB">
          <w:rPr>
            <w:rFonts w:ascii="仿宋" w:eastAsia="仿宋" w:hAnsi="仿宋"/>
            <w:sz w:val="28"/>
            <w:szCs w:val="28"/>
          </w:rPr>
          <w:instrText xml:space="preserve"> PAGEREF _Toc15396609 \h </w:instrText>
        </w:r>
        <w:r>
          <w:rPr>
            <w:rFonts w:ascii="仿宋" w:eastAsia="仿宋" w:hAnsi="仿宋"/>
            <w:sz w:val="28"/>
            <w:szCs w:val="28"/>
          </w:rPr>
        </w:r>
        <w:r>
          <w:rPr>
            <w:rFonts w:ascii="仿宋" w:eastAsia="仿宋" w:hAnsi="仿宋"/>
            <w:sz w:val="28"/>
            <w:szCs w:val="28"/>
          </w:rPr>
          <w:fldChar w:fldCharType="separate"/>
        </w:r>
        <w:r w:rsidR="002728FD">
          <w:rPr>
            <w:rFonts w:ascii="仿宋" w:eastAsia="仿宋" w:hAnsi="仿宋"/>
            <w:noProof/>
            <w:sz w:val="28"/>
            <w:szCs w:val="28"/>
          </w:rPr>
          <w:t>13</w:t>
        </w:r>
        <w:r>
          <w:rPr>
            <w:rFonts w:ascii="仿宋" w:eastAsia="仿宋" w:hAnsi="仿宋"/>
            <w:sz w:val="28"/>
            <w:szCs w:val="28"/>
          </w:rPr>
          <w:fldChar w:fldCharType="end"/>
        </w:r>
      </w:hyperlink>
    </w:p>
    <w:p w:rsidR="000D59E5" w:rsidRDefault="00B76738">
      <w:pPr>
        <w:pStyle w:val="20"/>
        <w:rPr>
          <w:rFonts w:ascii="仿宋" w:eastAsia="仿宋" w:hAnsi="仿宋" w:cstheme="minorBidi"/>
          <w:sz w:val="28"/>
          <w:szCs w:val="28"/>
        </w:rPr>
      </w:pPr>
      <w:hyperlink w:anchor="_Toc15396610" w:history="1">
        <w:r w:rsidR="004C7AEB">
          <w:rPr>
            <w:rStyle w:val="a8"/>
            <w:rFonts w:ascii="仿宋" w:eastAsia="仿宋" w:hAnsi="仿宋" w:hint="eastAsia"/>
            <w:sz w:val="28"/>
            <w:szCs w:val="28"/>
          </w:rPr>
          <w:t>八、</w:t>
        </w:r>
        <w:r w:rsidR="004C7AEB">
          <w:rPr>
            <w:rStyle w:val="a8"/>
            <w:rFonts w:ascii="仿宋" w:eastAsia="仿宋" w:hAnsi="仿宋" w:cstheme="majorBidi" w:hint="eastAsia"/>
            <w:bCs/>
            <w:sz w:val="28"/>
            <w:szCs w:val="28"/>
          </w:rPr>
          <w:t>政府性基金预算支出决算情况说明</w:t>
        </w:r>
        <w:r w:rsidR="004C7AEB">
          <w:rPr>
            <w:rFonts w:ascii="仿宋" w:eastAsia="仿宋" w:hAnsi="仿宋"/>
            <w:sz w:val="28"/>
            <w:szCs w:val="28"/>
          </w:rPr>
          <w:tab/>
        </w:r>
        <w:r>
          <w:rPr>
            <w:rFonts w:ascii="仿宋" w:eastAsia="仿宋" w:hAnsi="仿宋"/>
            <w:sz w:val="28"/>
            <w:szCs w:val="28"/>
          </w:rPr>
          <w:fldChar w:fldCharType="begin"/>
        </w:r>
        <w:r w:rsidR="004C7AEB">
          <w:rPr>
            <w:rFonts w:ascii="仿宋" w:eastAsia="仿宋" w:hAnsi="仿宋"/>
            <w:sz w:val="28"/>
            <w:szCs w:val="28"/>
          </w:rPr>
          <w:instrText xml:space="preserve"> PAGEREF _Toc15396610 \h </w:instrText>
        </w:r>
        <w:r>
          <w:rPr>
            <w:rFonts w:ascii="仿宋" w:eastAsia="仿宋" w:hAnsi="仿宋"/>
            <w:sz w:val="28"/>
            <w:szCs w:val="28"/>
          </w:rPr>
        </w:r>
        <w:r>
          <w:rPr>
            <w:rFonts w:ascii="仿宋" w:eastAsia="仿宋" w:hAnsi="仿宋"/>
            <w:sz w:val="28"/>
            <w:szCs w:val="28"/>
          </w:rPr>
          <w:fldChar w:fldCharType="separate"/>
        </w:r>
        <w:r w:rsidR="002728FD">
          <w:rPr>
            <w:rFonts w:ascii="仿宋" w:eastAsia="仿宋" w:hAnsi="仿宋"/>
            <w:noProof/>
            <w:sz w:val="28"/>
            <w:szCs w:val="28"/>
          </w:rPr>
          <w:t>15</w:t>
        </w:r>
        <w:r>
          <w:rPr>
            <w:rFonts w:ascii="仿宋" w:eastAsia="仿宋" w:hAnsi="仿宋"/>
            <w:sz w:val="28"/>
            <w:szCs w:val="28"/>
          </w:rPr>
          <w:fldChar w:fldCharType="end"/>
        </w:r>
      </w:hyperlink>
    </w:p>
    <w:p w:rsidR="000D59E5" w:rsidRDefault="00B76738">
      <w:pPr>
        <w:pStyle w:val="20"/>
        <w:rPr>
          <w:rFonts w:ascii="仿宋" w:eastAsia="仿宋" w:hAnsi="仿宋"/>
          <w:sz w:val="28"/>
          <w:szCs w:val="28"/>
        </w:rPr>
      </w:pPr>
      <w:hyperlink w:anchor="_Toc15396611" w:history="1">
        <w:r w:rsidR="004C7AEB">
          <w:rPr>
            <w:rStyle w:val="a8"/>
            <w:rFonts w:ascii="仿宋" w:eastAsia="仿宋" w:hAnsi="仿宋" w:cstheme="majorBidi" w:hint="eastAsia"/>
            <w:bCs/>
            <w:sz w:val="28"/>
            <w:szCs w:val="28"/>
          </w:rPr>
          <w:t>九、</w:t>
        </w:r>
        <w:r w:rsidR="004C7AEB">
          <w:rPr>
            <w:rStyle w:val="a8"/>
            <w:rFonts w:ascii="仿宋" w:eastAsia="仿宋" w:hAnsi="仿宋" w:hint="eastAsia"/>
            <w:sz w:val="28"/>
            <w:szCs w:val="28"/>
          </w:rPr>
          <w:t xml:space="preserve"> 国</w:t>
        </w:r>
        <w:r w:rsidR="004C7AEB">
          <w:rPr>
            <w:rStyle w:val="a8"/>
            <w:rFonts w:ascii="仿宋" w:eastAsia="仿宋" w:hAnsi="仿宋" w:cstheme="majorBidi" w:hint="eastAsia"/>
            <w:bCs/>
            <w:sz w:val="28"/>
            <w:szCs w:val="28"/>
          </w:rPr>
          <w:t>有资本经营预算支出决算情况说明</w:t>
        </w:r>
        <w:r w:rsidR="004C7AEB">
          <w:rPr>
            <w:rFonts w:ascii="仿宋" w:eastAsia="仿宋" w:hAnsi="仿宋"/>
            <w:sz w:val="28"/>
            <w:szCs w:val="28"/>
          </w:rPr>
          <w:tab/>
        </w:r>
        <w:r>
          <w:rPr>
            <w:rFonts w:ascii="仿宋" w:eastAsia="仿宋" w:hAnsi="仿宋"/>
            <w:sz w:val="28"/>
            <w:szCs w:val="28"/>
          </w:rPr>
          <w:fldChar w:fldCharType="begin"/>
        </w:r>
        <w:r w:rsidR="004C7AEB">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sidR="002728FD">
          <w:rPr>
            <w:rFonts w:ascii="仿宋" w:eastAsia="仿宋" w:hAnsi="仿宋"/>
            <w:noProof/>
            <w:sz w:val="28"/>
            <w:szCs w:val="28"/>
          </w:rPr>
          <w:t>15</w:t>
        </w:r>
        <w:r>
          <w:rPr>
            <w:rFonts w:ascii="仿宋" w:eastAsia="仿宋" w:hAnsi="仿宋"/>
            <w:sz w:val="28"/>
            <w:szCs w:val="28"/>
          </w:rPr>
          <w:fldChar w:fldCharType="end"/>
        </w:r>
      </w:hyperlink>
    </w:p>
    <w:p w:rsidR="000D59E5" w:rsidRDefault="00B76738">
      <w:pPr>
        <w:pStyle w:val="20"/>
        <w:rPr>
          <w:rFonts w:eastAsia="仿宋"/>
        </w:rPr>
      </w:pPr>
      <w:hyperlink w:anchor="_Toc15396611" w:history="1">
        <w:r w:rsidR="004C7AEB">
          <w:rPr>
            <w:rStyle w:val="a8"/>
            <w:rFonts w:ascii="仿宋" w:eastAsia="仿宋" w:hAnsi="仿宋" w:cstheme="majorBidi" w:hint="eastAsia"/>
            <w:bCs/>
            <w:sz w:val="28"/>
            <w:szCs w:val="28"/>
          </w:rPr>
          <w:t>十、 预算绩效情况说明</w:t>
        </w:r>
        <w:r w:rsidR="004C7AEB">
          <w:rPr>
            <w:rStyle w:val="a8"/>
            <w:rFonts w:ascii="仿宋" w:eastAsia="仿宋" w:hAnsi="仿宋" w:cstheme="majorBidi" w:hint="eastAsia"/>
            <w:bCs/>
            <w:sz w:val="28"/>
            <w:szCs w:val="28"/>
          </w:rPr>
          <w:tab/>
        </w:r>
        <w:r>
          <w:rPr>
            <w:rFonts w:ascii="仿宋" w:eastAsia="仿宋" w:hAnsi="仿宋"/>
            <w:sz w:val="28"/>
            <w:szCs w:val="28"/>
          </w:rPr>
          <w:fldChar w:fldCharType="begin"/>
        </w:r>
        <w:r w:rsidR="004C7AEB">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sidR="002728FD">
          <w:rPr>
            <w:rFonts w:ascii="仿宋" w:eastAsia="仿宋" w:hAnsi="仿宋"/>
            <w:noProof/>
            <w:sz w:val="28"/>
            <w:szCs w:val="28"/>
          </w:rPr>
          <w:t>15</w:t>
        </w:r>
        <w:r>
          <w:rPr>
            <w:rFonts w:ascii="仿宋" w:eastAsia="仿宋" w:hAnsi="仿宋"/>
            <w:sz w:val="28"/>
            <w:szCs w:val="28"/>
          </w:rPr>
          <w:fldChar w:fldCharType="end"/>
        </w:r>
      </w:hyperlink>
    </w:p>
    <w:p w:rsidR="000D59E5" w:rsidRDefault="00B76738">
      <w:pPr>
        <w:pStyle w:val="20"/>
        <w:rPr>
          <w:rFonts w:ascii="仿宋" w:eastAsia="仿宋" w:hAnsi="仿宋" w:cstheme="minorBidi"/>
          <w:sz w:val="28"/>
          <w:szCs w:val="28"/>
        </w:rPr>
      </w:pPr>
      <w:hyperlink w:anchor="_Toc15396612" w:history="1">
        <w:r w:rsidR="004C7AEB">
          <w:rPr>
            <w:rStyle w:val="a8"/>
            <w:rFonts w:ascii="仿宋" w:eastAsia="仿宋" w:hAnsi="仿宋" w:hint="eastAsia"/>
            <w:sz w:val="28"/>
            <w:szCs w:val="28"/>
          </w:rPr>
          <w:t>十</w:t>
        </w:r>
        <w:r w:rsidR="004C7AEB">
          <w:rPr>
            <w:rStyle w:val="a8"/>
            <w:rFonts w:ascii="仿宋" w:eastAsia="仿宋" w:hAnsi="仿宋" w:cstheme="majorBidi" w:hint="eastAsia"/>
            <w:bCs/>
            <w:sz w:val="28"/>
            <w:szCs w:val="28"/>
          </w:rPr>
          <w:t>一、其他重要事项的情况说明</w:t>
        </w:r>
        <w:r w:rsidR="004C7AEB">
          <w:rPr>
            <w:rFonts w:ascii="仿宋" w:eastAsia="仿宋" w:hAnsi="仿宋"/>
            <w:sz w:val="28"/>
            <w:szCs w:val="28"/>
          </w:rPr>
          <w:tab/>
        </w:r>
        <w:r w:rsidR="004C7AEB">
          <w:rPr>
            <w:rFonts w:ascii="仿宋" w:eastAsia="仿宋" w:hAnsi="仿宋" w:hint="eastAsia"/>
            <w:sz w:val="28"/>
            <w:szCs w:val="28"/>
          </w:rPr>
          <w:t>23</w:t>
        </w:r>
      </w:hyperlink>
    </w:p>
    <w:p w:rsidR="000D59E5" w:rsidRDefault="00B76738">
      <w:pPr>
        <w:pStyle w:val="10"/>
        <w:rPr>
          <w:rFonts w:cstheme="minorBidi"/>
        </w:rPr>
      </w:pPr>
      <w:hyperlink w:anchor="_Toc15396613" w:history="1">
        <w:r w:rsidR="004C7AEB">
          <w:rPr>
            <w:rStyle w:val="a8"/>
            <w:rFonts w:hint="eastAsia"/>
            <w:bCs/>
            <w:kern w:val="44"/>
          </w:rPr>
          <w:t>第三部分</w:t>
        </w:r>
        <w:r w:rsidR="004C7AEB">
          <w:rPr>
            <w:rStyle w:val="a8"/>
            <w:rFonts w:hint="eastAsia"/>
          </w:rPr>
          <w:t xml:space="preserve"> 名</w:t>
        </w:r>
        <w:r w:rsidR="004C7AEB">
          <w:rPr>
            <w:rStyle w:val="a8"/>
            <w:rFonts w:hint="eastAsia"/>
            <w:bCs/>
            <w:kern w:val="44"/>
          </w:rPr>
          <w:t>词解释</w:t>
        </w:r>
        <w:r w:rsidR="004C7AEB">
          <w:tab/>
        </w:r>
        <w:r>
          <w:fldChar w:fldCharType="begin"/>
        </w:r>
        <w:r w:rsidR="004C7AEB">
          <w:instrText xml:space="preserve"> PAGEREF _Toc15396613 \h </w:instrText>
        </w:r>
        <w:r>
          <w:fldChar w:fldCharType="separate"/>
        </w:r>
        <w:r w:rsidR="002728FD">
          <w:rPr>
            <w:noProof/>
          </w:rPr>
          <w:t>25</w:t>
        </w:r>
        <w:r>
          <w:fldChar w:fldCharType="end"/>
        </w:r>
      </w:hyperlink>
    </w:p>
    <w:p w:rsidR="000D59E5" w:rsidRDefault="00B76738">
      <w:pPr>
        <w:pStyle w:val="10"/>
        <w:rPr>
          <w:rFonts w:cstheme="minorBidi"/>
        </w:rPr>
      </w:pPr>
      <w:hyperlink w:anchor="_Toc15396614" w:history="1">
        <w:r w:rsidR="004C7AEB">
          <w:rPr>
            <w:rStyle w:val="a8"/>
            <w:rFonts w:hint="eastAsia"/>
          </w:rPr>
          <w:t>第</w:t>
        </w:r>
        <w:r w:rsidR="004C7AEB">
          <w:rPr>
            <w:rStyle w:val="a8"/>
            <w:rFonts w:hint="eastAsia"/>
            <w:bCs/>
            <w:kern w:val="44"/>
          </w:rPr>
          <w:t>四部分</w:t>
        </w:r>
        <w:r w:rsidR="004C7AEB">
          <w:rPr>
            <w:rStyle w:val="a8"/>
            <w:bCs/>
            <w:kern w:val="44"/>
          </w:rPr>
          <w:t xml:space="preserve"> </w:t>
        </w:r>
        <w:r w:rsidR="004C7AEB">
          <w:rPr>
            <w:rStyle w:val="a8"/>
            <w:rFonts w:hint="eastAsia"/>
            <w:bCs/>
            <w:kern w:val="44"/>
          </w:rPr>
          <w:t>附件</w:t>
        </w:r>
        <w:r w:rsidR="004C7AEB">
          <w:tab/>
        </w:r>
        <w:r>
          <w:fldChar w:fldCharType="begin"/>
        </w:r>
        <w:r w:rsidR="004C7AEB">
          <w:instrText xml:space="preserve"> PAGEREF _Toc15396614 \h </w:instrText>
        </w:r>
        <w:r>
          <w:fldChar w:fldCharType="separate"/>
        </w:r>
        <w:r w:rsidR="002728FD">
          <w:rPr>
            <w:noProof/>
          </w:rPr>
          <w:t>29</w:t>
        </w:r>
        <w:r>
          <w:fldChar w:fldCharType="end"/>
        </w:r>
      </w:hyperlink>
    </w:p>
    <w:p w:rsidR="000D59E5" w:rsidRDefault="00B76738">
      <w:pPr>
        <w:pStyle w:val="20"/>
        <w:rPr>
          <w:rFonts w:ascii="仿宋" w:eastAsia="仿宋" w:hAnsi="仿宋" w:cstheme="minorBidi"/>
          <w:sz w:val="28"/>
          <w:szCs w:val="28"/>
        </w:rPr>
      </w:pPr>
      <w:hyperlink w:anchor="_Toc15396615" w:history="1">
        <w:r w:rsidR="004C7AEB">
          <w:rPr>
            <w:rStyle w:val="a8"/>
            <w:rFonts w:ascii="仿宋" w:eastAsia="仿宋" w:hAnsi="仿宋" w:hint="eastAsia"/>
            <w:kern w:val="44"/>
            <w:sz w:val="28"/>
            <w:szCs w:val="28"/>
          </w:rPr>
          <w:t>附件</w:t>
        </w:r>
        <w:r w:rsidR="004C7AEB">
          <w:rPr>
            <w:rFonts w:ascii="仿宋" w:eastAsia="仿宋" w:hAnsi="仿宋"/>
            <w:sz w:val="28"/>
            <w:szCs w:val="28"/>
          </w:rPr>
          <w:tab/>
        </w:r>
        <w:r>
          <w:rPr>
            <w:rFonts w:ascii="仿宋" w:eastAsia="仿宋" w:hAnsi="仿宋"/>
            <w:sz w:val="28"/>
            <w:szCs w:val="28"/>
          </w:rPr>
          <w:fldChar w:fldCharType="begin"/>
        </w:r>
        <w:r w:rsidR="004C7AEB">
          <w:rPr>
            <w:rFonts w:ascii="仿宋" w:eastAsia="仿宋" w:hAnsi="仿宋"/>
            <w:sz w:val="28"/>
            <w:szCs w:val="28"/>
          </w:rPr>
          <w:instrText xml:space="preserve"> PAGEREF _Toc15396615 \h </w:instrText>
        </w:r>
        <w:r>
          <w:rPr>
            <w:rFonts w:ascii="仿宋" w:eastAsia="仿宋" w:hAnsi="仿宋"/>
            <w:sz w:val="28"/>
            <w:szCs w:val="28"/>
          </w:rPr>
        </w:r>
        <w:r>
          <w:rPr>
            <w:rFonts w:ascii="仿宋" w:eastAsia="仿宋" w:hAnsi="仿宋"/>
            <w:sz w:val="28"/>
            <w:szCs w:val="28"/>
          </w:rPr>
          <w:fldChar w:fldCharType="separate"/>
        </w:r>
        <w:r w:rsidR="002728FD">
          <w:rPr>
            <w:rFonts w:ascii="仿宋" w:eastAsia="仿宋" w:hAnsi="仿宋"/>
            <w:noProof/>
            <w:sz w:val="28"/>
            <w:szCs w:val="28"/>
          </w:rPr>
          <w:t>29</w:t>
        </w:r>
        <w:r>
          <w:rPr>
            <w:rFonts w:ascii="仿宋" w:eastAsia="仿宋" w:hAnsi="仿宋"/>
            <w:sz w:val="28"/>
            <w:szCs w:val="28"/>
          </w:rPr>
          <w:fldChar w:fldCharType="end"/>
        </w:r>
      </w:hyperlink>
    </w:p>
    <w:p w:rsidR="000D59E5" w:rsidRDefault="00B76738">
      <w:pPr>
        <w:pStyle w:val="10"/>
        <w:rPr>
          <w:rFonts w:cstheme="minorBidi"/>
        </w:rPr>
      </w:pPr>
      <w:hyperlink w:anchor="_Toc15396618" w:history="1">
        <w:r w:rsidR="004C7AEB">
          <w:rPr>
            <w:rStyle w:val="a8"/>
            <w:rFonts w:hint="eastAsia"/>
          </w:rPr>
          <w:t>第</w:t>
        </w:r>
        <w:r w:rsidR="004C7AEB">
          <w:rPr>
            <w:rStyle w:val="a8"/>
            <w:rFonts w:hint="eastAsia"/>
            <w:bCs/>
            <w:kern w:val="44"/>
          </w:rPr>
          <w:t>五部分</w:t>
        </w:r>
        <w:r w:rsidR="004C7AEB">
          <w:rPr>
            <w:rStyle w:val="a8"/>
            <w:bCs/>
            <w:kern w:val="44"/>
          </w:rPr>
          <w:t xml:space="preserve"> </w:t>
        </w:r>
        <w:r w:rsidR="004C7AEB">
          <w:rPr>
            <w:rStyle w:val="a8"/>
            <w:rFonts w:hint="eastAsia"/>
            <w:bCs/>
            <w:kern w:val="44"/>
          </w:rPr>
          <w:t>附表</w:t>
        </w:r>
        <w:r w:rsidR="004C7AEB">
          <w:tab/>
        </w:r>
        <w:r>
          <w:fldChar w:fldCharType="begin"/>
        </w:r>
        <w:r w:rsidR="004C7AEB">
          <w:instrText xml:space="preserve"> PAGEREF _Toc15396618 \h </w:instrText>
        </w:r>
        <w:r>
          <w:fldChar w:fldCharType="separate"/>
        </w:r>
        <w:r w:rsidR="002728FD">
          <w:rPr>
            <w:noProof/>
          </w:rPr>
          <w:t>38</w:t>
        </w:r>
        <w:r>
          <w:fldChar w:fldCharType="end"/>
        </w:r>
      </w:hyperlink>
    </w:p>
    <w:p w:rsidR="000D59E5" w:rsidRDefault="004C7AEB">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_Toc15396619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rsidR="000D59E5" w:rsidRDefault="004C7AEB">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_Toc15396620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rsidR="000D59E5" w:rsidRDefault="004C7AEB">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_Toc15396621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rsidR="000D59E5" w:rsidRDefault="004C7AEB">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_Toc15396622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rsidR="000D59E5" w:rsidRDefault="004C7AEB">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_Toc15396623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rsidR="000D59E5" w:rsidRDefault="004C7AEB">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_Toc15396624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rsidR="000D59E5" w:rsidRDefault="004C7AEB">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hyperlink w:anchor="_Toc15396625" w:history="1">
          <w:r w:rsidRPr="00137DAF">
            <w:rPr>
              <w:rStyle w:val="a8"/>
              <w:rFonts w:ascii="仿宋" w:eastAsia="仿宋" w:hAnsi="仿宋" w:hint="eastAsia"/>
              <w:color w:val="auto"/>
              <w:sz w:val="28"/>
              <w:szCs w:val="28"/>
              <w:u w:val="none"/>
            </w:rPr>
            <w:t>一般公共预算财政拨款支出决算明细表</w:t>
          </w:r>
        </w:hyperlink>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_Toc15396625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rsidR="000D59E5" w:rsidRDefault="004C7AEB">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_Toc15396626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rsidR="000D59E5" w:rsidRDefault="004C7AEB">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_Toc15396627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rsidR="000D59E5" w:rsidRDefault="004C7AEB">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_Toc15396628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rsidR="000D59E5" w:rsidRDefault="004C7AEB">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_Toc15396629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rsidR="000D59E5" w:rsidRDefault="004C7AEB">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_Toc15396630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rsidR="000D59E5" w:rsidRDefault="004C7AEB">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r w:rsidR="00B76738">
          <w:rPr>
            <w:rFonts w:ascii="仿宋" w:eastAsia="仿宋" w:hAnsi="仿宋"/>
            <w:sz w:val="28"/>
            <w:szCs w:val="28"/>
          </w:rPr>
          <w:fldChar w:fldCharType="begin"/>
        </w:r>
        <w:r>
          <w:rPr>
            <w:rFonts w:ascii="仿宋" w:eastAsia="仿宋" w:hAnsi="仿宋"/>
            <w:sz w:val="28"/>
            <w:szCs w:val="28"/>
          </w:rPr>
          <w:instrText xml:space="preserve"> PAGEREF _Toc15396631 \h </w:instrText>
        </w:r>
        <w:r w:rsidR="00B76738">
          <w:rPr>
            <w:rFonts w:ascii="仿宋" w:eastAsia="仿宋" w:hAnsi="仿宋"/>
            <w:sz w:val="28"/>
            <w:szCs w:val="28"/>
          </w:rPr>
        </w:r>
        <w:r w:rsidR="00B76738">
          <w:rPr>
            <w:rFonts w:ascii="仿宋" w:eastAsia="仿宋" w:hAnsi="仿宋"/>
            <w:sz w:val="28"/>
            <w:szCs w:val="28"/>
          </w:rPr>
          <w:fldChar w:fldCharType="separate"/>
        </w:r>
        <w:r w:rsidR="002728FD">
          <w:rPr>
            <w:rFonts w:ascii="仿宋" w:eastAsia="仿宋" w:hAnsi="仿宋"/>
            <w:noProof/>
            <w:sz w:val="28"/>
            <w:szCs w:val="28"/>
          </w:rPr>
          <w:t>38</w:t>
        </w:r>
        <w:r w:rsidR="00B76738">
          <w:rPr>
            <w:rFonts w:ascii="仿宋" w:eastAsia="仿宋" w:hAnsi="仿宋"/>
            <w:sz w:val="28"/>
            <w:szCs w:val="28"/>
          </w:rPr>
          <w:fldChar w:fldCharType="end"/>
        </w:r>
      </w:hyperlink>
    </w:p>
    <w:p w:rsidR="000D59E5" w:rsidRDefault="00B76738">
      <w:pPr>
        <w:widowControl/>
        <w:jc w:val="left"/>
        <w:rPr>
          <w:rFonts w:ascii="仿宋" w:eastAsia="仿宋" w:hAnsi="仿宋"/>
          <w:color w:val="000000"/>
          <w:sz w:val="24"/>
        </w:rPr>
      </w:pPr>
      <w:r>
        <w:rPr>
          <w:rFonts w:ascii="仿宋" w:eastAsia="仿宋" w:hAnsi="仿宋"/>
          <w:color w:val="000000"/>
          <w:sz w:val="24"/>
        </w:rPr>
        <w:fldChar w:fldCharType="end"/>
      </w:r>
    </w:p>
    <w:p w:rsidR="000D59E5" w:rsidRDefault="004C7AEB">
      <w:pPr>
        <w:widowControl/>
        <w:jc w:val="left"/>
        <w:rPr>
          <w:rFonts w:ascii="黑体" w:eastAsia="黑体" w:hAnsi="黑体"/>
          <w:bCs/>
          <w:kern w:val="44"/>
          <w:sz w:val="44"/>
          <w:szCs w:val="44"/>
        </w:rPr>
      </w:pPr>
      <w:bookmarkStart w:id="12" w:name="_Toc15396599"/>
      <w:bookmarkStart w:id="13" w:name="_Toc15377196"/>
      <w:r>
        <w:rPr>
          <w:rFonts w:ascii="黑体" w:eastAsia="黑体" w:hAnsi="黑体"/>
          <w:b/>
        </w:rPr>
        <w:br w:type="page"/>
      </w:r>
    </w:p>
    <w:p w:rsidR="000D59E5" w:rsidRDefault="004C7AEB">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0D59E5" w:rsidRDefault="000D59E5">
      <w:pPr>
        <w:widowControl/>
        <w:jc w:val="left"/>
        <w:rPr>
          <w:rFonts w:ascii="黑体" w:eastAsia="黑体"/>
          <w:color w:val="000000"/>
          <w:sz w:val="32"/>
          <w:szCs w:val="32"/>
        </w:rPr>
      </w:pPr>
    </w:p>
    <w:p w:rsidR="000D59E5" w:rsidRDefault="004C7AEB">
      <w:pPr>
        <w:pStyle w:val="2"/>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0D59E5" w:rsidRDefault="004C7AEB">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p>
    <w:p w:rsidR="000D59E5" w:rsidRDefault="004C7AEB">
      <w:pPr>
        <w:pStyle w:val="a3"/>
        <w:adjustRightInd w:val="0"/>
        <w:snapToGrid w:val="0"/>
        <w:spacing w:before="93" w:line="600" w:lineRule="exact"/>
        <w:ind w:firstLineChars="210" w:firstLine="672"/>
        <w:rPr>
          <w:rFonts w:ascii="仿宋" w:eastAsia="仿宋" w:hAnsi="仿宋"/>
          <w:bCs/>
          <w:color w:val="000000"/>
          <w:sz w:val="32"/>
          <w:szCs w:val="32"/>
        </w:rPr>
      </w:pPr>
      <w:bookmarkStart w:id="18" w:name="_Toc15378446"/>
      <w:bookmarkStart w:id="19" w:name="_Toc15377199"/>
      <w:bookmarkEnd w:id="16"/>
      <w:bookmarkEnd w:id="17"/>
      <w:r>
        <w:rPr>
          <w:rFonts w:ascii="仿宋" w:eastAsia="仿宋" w:hAnsi="仿宋" w:hint="eastAsia"/>
          <w:sz w:val="32"/>
          <w:szCs w:val="32"/>
        </w:rPr>
        <w:t>四川省气象局：承担四川省内气象监测、预报、预测和灾害性天气预警等业务，履行气象行业管理、气象设施和气象探测环境保护、气象预报发布与传播、气象灾害防御、气候资源开发利用和保护、气候可行性论证、人工影响天气管理、雷电灾害防御管理和气象行政执法等管理职能。</w:t>
      </w:r>
    </w:p>
    <w:p w:rsidR="000D59E5" w:rsidRDefault="004C7AEB">
      <w:pPr>
        <w:pStyle w:val="a3"/>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（二）</w:t>
      </w:r>
      <w:r>
        <w:rPr>
          <w:rFonts w:ascii="仿宋" w:eastAsia="仿宋" w:hAnsi="仿宋"/>
          <w:bCs/>
          <w:sz w:val="32"/>
          <w:szCs w:val="32"/>
        </w:rPr>
        <w:t>201</w:t>
      </w:r>
      <w:r>
        <w:rPr>
          <w:rFonts w:ascii="仿宋" w:eastAsia="仿宋" w:hAnsi="仿宋" w:hint="eastAsia"/>
          <w:bCs/>
          <w:sz w:val="32"/>
          <w:szCs w:val="32"/>
        </w:rPr>
        <w:t>8年重点工作完成情况。</w:t>
      </w:r>
      <w:bookmarkEnd w:id="18"/>
      <w:bookmarkEnd w:id="19"/>
    </w:p>
    <w:p w:rsidR="000D59E5" w:rsidRDefault="004C7AEB">
      <w:pPr>
        <w:snapToGrid w:val="0"/>
        <w:spacing w:line="600" w:lineRule="exact"/>
        <w:ind w:firstLineChars="200" w:firstLine="643"/>
        <w:rPr>
          <w:rFonts w:ascii="仿宋" w:eastAsia="仿宋" w:hAnsi="仿宋"/>
          <w:kern w:val="0"/>
          <w:sz w:val="32"/>
          <w:szCs w:val="32"/>
        </w:rPr>
      </w:pPr>
      <w:r>
        <w:rPr>
          <w:rFonts w:ascii="仿宋" w:eastAsia="仿宋" w:hAnsi="仿宋" w:hint="eastAsia"/>
          <w:b/>
          <w:bCs/>
          <w:kern w:val="0"/>
          <w:sz w:val="32"/>
          <w:szCs w:val="32"/>
        </w:rPr>
        <w:t>气象预测水平</w:t>
      </w:r>
      <w:r>
        <w:rPr>
          <w:rFonts w:ascii="仿宋" w:eastAsia="仿宋" w:hAnsi="仿宋" w:cs="仿宋_GB2312" w:hint="eastAsia"/>
          <w:b/>
          <w:sz w:val="32"/>
          <w:szCs w:val="32"/>
        </w:rPr>
        <w:t>进一步提升</w:t>
      </w:r>
      <w:r>
        <w:rPr>
          <w:rFonts w:ascii="仿宋" w:eastAsia="仿宋" w:hAnsi="仿宋" w:hint="eastAsia"/>
          <w:kern w:val="0"/>
          <w:sz w:val="32"/>
          <w:szCs w:val="32"/>
        </w:rPr>
        <w:t>。针对暴雨洪涝、高温夏伏旱、连阴雨等主要农业气象灾害，开展灾前影响预估、灾后灾情调查与影响评估，为气象灾害对农业生产的影响进行科学的评估，为各级各部门应对农业气象灾害并科学施救，开展灾后恢复农业生产等提供决策依据。共发布暴雨、雷电等预警2209次，预警信号2万余次，发布各类气象风险预警2830期，成功应对8次区域性暴雨过程、2次金沙江白格堰塞湖抢险等12次应急气象服务工作，最大程度地保障了人民生命财产安全。</w:t>
      </w:r>
    </w:p>
    <w:p w:rsidR="000D59E5" w:rsidRDefault="004C7AEB">
      <w:pPr>
        <w:ind w:firstLineChars="200" w:firstLine="643"/>
        <w:rPr>
          <w:rFonts w:ascii="仿宋" w:eastAsia="仿宋" w:hAnsi="仿宋"/>
          <w:szCs w:val="32"/>
        </w:rPr>
      </w:pPr>
      <w:r>
        <w:rPr>
          <w:rFonts w:ascii="仿宋" w:eastAsia="仿宋" w:hAnsi="仿宋" w:hint="eastAsia"/>
          <w:b/>
          <w:bCs/>
          <w:kern w:val="0"/>
          <w:sz w:val="32"/>
          <w:szCs w:val="32"/>
        </w:rPr>
        <w:t>气象保障服务成效更加显著。</w:t>
      </w:r>
      <w:r>
        <w:rPr>
          <w:rFonts w:ascii="仿宋" w:eastAsia="仿宋" w:hAnsi="仿宋" w:hint="eastAsia"/>
          <w:kern w:val="0"/>
          <w:sz w:val="32"/>
          <w:szCs w:val="32"/>
        </w:rPr>
        <w:t>实施飞机增雨作业36架次，航时70余小时，作业范围覆盖了四川盆地、攀西地区，</w:t>
      </w:r>
      <w:r>
        <w:rPr>
          <w:rFonts w:ascii="仿宋" w:eastAsia="仿宋" w:hAnsi="仿宋" w:hint="eastAsia"/>
          <w:kern w:val="0"/>
          <w:sz w:val="32"/>
          <w:szCs w:val="32"/>
        </w:rPr>
        <w:lastRenderedPageBreak/>
        <w:t>影响面积22万余平方公里左右，增加降水9亿余立方米。全省地面增雨（雪）作业近500次，影响面积5万平方公里左右，使用炮弹2000余枚、火箭弹700余枚，增加降水2亿立方米。在我省冰雹灾害频发区和重点防控区凉山、宜宾、攀枝花、雅安、泸州等12个市（州）开展地面防雹作业4千余次，影响面积4万余平方公里，使用炮弹近60,000枚、火箭弹近4,000枚。</w:t>
      </w:r>
    </w:p>
    <w:p w:rsidR="000D59E5" w:rsidRDefault="004C7AEB">
      <w:pPr>
        <w:pStyle w:val="a3"/>
        <w:spacing w:before="93" w:line="620" w:lineRule="exact"/>
        <w:ind w:firstLineChars="200" w:firstLine="602"/>
        <w:rPr>
          <w:rFonts w:ascii="仿宋" w:eastAsia="仿宋" w:hAnsi="仿宋"/>
        </w:rPr>
      </w:pPr>
      <w:r>
        <w:rPr>
          <w:rFonts w:ascii="仿宋" w:eastAsia="仿宋" w:hAnsi="仿宋" w:hint="eastAsia"/>
          <w:b/>
          <w:bCs/>
        </w:rPr>
        <w:t>加强为农信息服务</w:t>
      </w:r>
      <w:r>
        <w:rPr>
          <w:rFonts w:ascii="仿宋" w:eastAsia="仿宋" w:hAnsi="仿宋" w:hint="eastAsia"/>
          <w:sz w:val="32"/>
          <w:szCs w:val="32"/>
        </w:rPr>
        <w:t>。通过农产品气候品质认证与溯源平台为会理石榴、井研柑橘、威远无花果等5个农产品企业发放4万枚农产品信息溯源标签，有效的促进了农业企业品牌发展，提升农产品市场竞争力。2018年共发布农业科技、涉农法律政策和市场分析等各类农经信息27,811条、农产品价格信息122,126条、供求信息19,836条。发布《农产品价格供求情况分析》12期，制作2018年“1号文件”和“3.23”防灾减灾宣传专题2个，链接中国兴农网、中国天气网相关网站及专题，做好中国兴农网和公共气象服务网</w:t>
      </w:r>
      <w:r>
        <w:rPr>
          <w:rFonts w:ascii="仿宋" w:eastAsia="仿宋" w:hAnsi="仿宋" w:hint="eastAsia"/>
        </w:rPr>
        <w:t>的推广宣传工作。</w:t>
      </w:r>
    </w:p>
    <w:p w:rsidR="000D59E5" w:rsidRDefault="004C7AEB">
      <w:pPr>
        <w:ind w:firstLineChars="200" w:firstLine="420"/>
        <w:rPr>
          <w:rFonts w:ascii="仿宋" w:eastAsia="仿宋" w:hAnsi="仿宋"/>
          <w:szCs w:val="32"/>
        </w:rPr>
      </w:pPr>
      <w:r>
        <w:rPr>
          <w:rFonts w:ascii="仿宋" w:eastAsia="仿宋" w:hAnsi="仿宋" w:hint="eastAsia"/>
        </w:rPr>
        <w:t xml:space="preserve">    </w:t>
      </w:r>
    </w:p>
    <w:p w:rsidR="000D59E5" w:rsidRDefault="004C7AEB">
      <w:pPr>
        <w:ind w:firstLineChars="200" w:firstLine="602"/>
        <w:rPr>
          <w:rFonts w:ascii="仿宋" w:eastAsia="仿宋" w:hAnsi="仿宋"/>
          <w:kern w:val="0"/>
          <w:sz w:val="32"/>
          <w:szCs w:val="32"/>
        </w:rPr>
      </w:pPr>
      <w:r>
        <w:rPr>
          <w:rFonts w:ascii="仿宋" w:eastAsia="仿宋" w:hAnsi="仿宋" w:hint="eastAsia"/>
          <w:b/>
          <w:bCs/>
          <w:kern w:val="0"/>
          <w:sz w:val="30"/>
        </w:rPr>
        <w:t>贯彻落实十九大精神和上级决策部署坚定有效。</w:t>
      </w:r>
      <w:r>
        <w:rPr>
          <w:rFonts w:ascii="仿宋" w:eastAsia="仿宋" w:hAnsi="仿宋" w:hint="eastAsia"/>
          <w:kern w:val="0"/>
          <w:sz w:val="32"/>
          <w:szCs w:val="32"/>
        </w:rPr>
        <w:t>各级党组织坚定以习近平新时代中国特色社会主义思想为指导，深入学习贯彻党的十九大精神和习近平总书记对四川工作系列重要指示精神，按照省委开展“大学习、大讨论、大调研”</w:t>
      </w:r>
      <w:r>
        <w:rPr>
          <w:rFonts w:ascii="仿宋" w:eastAsia="仿宋" w:hAnsi="仿宋" w:hint="eastAsia"/>
          <w:kern w:val="0"/>
          <w:sz w:val="32"/>
          <w:szCs w:val="32"/>
        </w:rPr>
        <w:lastRenderedPageBreak/>
        <w:t>活动要求，紧扣新时代新任务新要求，扎实开展学习，广泛组织讨论，深入进行调研，做到了在大学习中“学懂”、在大讨论中“弄通”、在大调研中“做实”。</w:t>
      </w:r>
    </w:p>
    <w:p w:rsidR="000D59E5" w:rsidRDefault="004C7AEB">
      <w:pPr>
        <w:pStyle w:val="2"/>
        <w:rPr>
          <w:rStyle w:val="2Char"/>
        </w:rPr>
      </w:pPr>
      <w:bookmarkStart w:id="20" w:name="_Toc15377200"/>
      <w:bookmarkStart w:id="21" w:name="_Toc15396601"/>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0D59E5" w:rsidRDefault="004C7AEB">
      <w:pPr>
        <w:ind w:firstLineChars="250" w:firstLine="800"/>
        <w:rPr>
          <w:rFonts w:ascii="仿宋" w:eastAsia="仿宋" w:hAnsi="仿宋"/>
          <w:sz w:val="32"/>
          <w:szCs w:val="32"/>
        </w:rPr>
      </w:pPr>
      <w:r>
        <w:rPr>
          <w:rFonts w:ascii="仿宋" w:eastAsia="仿宋" w:hAnsi="仿宋" w:hint="eastAsia"/>
          <w:sz w:val="32"/>
          <w:szCs w:val="32"/>
        </w:rPr>
        <w:t>省气象局下属二级单位5个，其中行政单位0个，参照公务员法管理的事业单位</w:t>
      </w:r>
      <w:r>
        <w:rPr>
          <w:rFonts w:ascii="仿宋" w:eastAsia="仿宋" w:hAnsi="仿宋" w:hint="eastAsia"/>
          <w:bCs/>
          <w:sz w:val="32"/>
          <w:szCs w:val="32"/>
        </w:rPr>
        <w:t>1</w:t>
      </w:r>
      <w:r>
        <w:rPr>
          <w:rFonts w:ascii="仿宋" w:eastAsia="仿宋" w:hAnsi="仿宋" w:hint="eastAsia"/>
          <w:sz w:val="32"/>
          <w:szCs w:val="32"/>
        </w:rPr>
        <w:t>个，其他事业单位4个。</w:t>
      </w:r>
    </w:p>
    <w:p w:rsidR="000D59E5" w:rsidRDefault="004C7AEB">
      <w:pPr>
        <w:pStyle w:val="a3"/>
        <w:adjustRightInd w:val="0"/>
        <w:snapToGrid w:val="0"/>
        <w:spacing w:before="93" w:line="600" w:lineRule="exact"/>
        <w:ind w:firstLineChars="210" w:firstLine="672"/>
        <w:rPr>
          <w:rFonts w:ascii="仿宋" w:eastAsia="仿宋" w:hAnsi="仿宋"/>
          <w:sz w:val="32"/>
          <w:szCs w:val="32"/>
        </w:rPr>
      </w:pPr>
      <w:r>
        <w:rPr>
          <w:rFonts w:ascii="仿宋" w:eastAsia="仿宋" w:hAnsi="仿宋" w:hint="eastAsia"/>
          <w:sz w:val="32"/>
          <w:szCs w:val="32"/>
        </w:rPr>
        <w:t>纳入四川省气象局2018年度部门决算编制范围的二级预算单位包括：</w:t>
      </w:r>
    </w:p>
    <w:p w:rsidR="000D59E5" w:rsidRDefault="004C7AEB">
      <w:pPr>
        <w:pStyle w:val="a3"/>
        <w:numPr>
          <w:ilvl w:val="0"/>
          <w:numId w:val="1"/>
        </w:numPr>
        <w:adjustRightInd w:val="0"/>
        <w:snapToGrid w:val="0"/>
        <w:spacing w:before="93" w:line="600" w:lineRule="exact"/>
        <w:outlineLvl w:val="2"/>
        <w:rPr>
          <w:rFonts w:ascii="仿宋" w:eastAsia="仿宋" w:hAnsi="仿宋"/>
          <w:kern w:val="2"/>
          <w:sz w:val="32"/>
          <w:szCs w:val="32"/>
        </w:rPr>
      </w:pPr>
      <w:bookmarkStart w:id="22" w:name="_Toc15377202"/>
      <w:bookmarkStart w:id="23" w:name="_Toc15306276"/>
      <w:bookmarkStart w:id="24" w:name="_Toc15377433"/>
      <w:bookmarkStart w:id="25" w:name="_Toc15378449"/>
      <w:r>
        <w:rPr>
          <w:rFonts w:ascii="仿宋" w:eastAsia="仿宋" w:hAnsi="仿宋" w:hint="eastAsia"/>
          <w:kern w:val="2"/>
          <w:sz w:val="32"/>
          <w:szCs w:val="32"/>
        </w:rPr>
        <w:t>四川省气象局机关</w:t>
      </w:r>
      <w:bookmarkEnd w:id="22"/>
      <w:bookmarkEnd w:id="23"/>
      <w:bookmarkEnd w:id="24"/>
      <w:bookmarkEnd w:id="25"/>
    </w:p>
    <w:p w:rsidR="000D59E5" w:rsidRDefault="004C7AEB">
      <w:pPr>
        <w:pStyle w:val="a3"/>
        <w:numPr>
          <w:ilvl w:val="0"/>
          <w:numId w:val="1"/>
        </w:numPr>
        <w:adjustRightInd w:val="0"/>
        <w:snapToGrid w:val="0"/>
        <w:spacing w:before="93" w:line="600" w:lineRule="exact"/>
        <w:outlineLvl w:val="2"/>
        <w:rPr>
          <w:rFonts w:ascii="仿宋" w:eastAsia="仿宋" w:hAnsi="仿宋"/>
          <w:kern w:val="2"/>
          <w:sz w:val="32"/>
          <w:szCs w:val="32"/>
        </w:rPr>
      </w:pPr>
      <w:r>
        <w:rPr>
          <w:rFonts w:ascii="仿宋" w:eastAsia="仿宋" w:hAnsi="仿宋" w:hint="eastAsia"/>
          <w:kern w:val="2"/>
          <w:sz w:val="32"/>
          <w:szCs w:val="32"/>
        </w:rPr>
        <w:t>四川省人工影响天气办公室</w:t>
      </w:r>
    </w:p>
    <w:p w:rsidR="000D59E5" w:rsidRDefault="004C7AEB">
      <w:pPr>
        <w:pStyle w:val="a3"/>
        <w:numPr>
          <w:ilvl w:val="0"/>
          <w:numId w:val="1"/>
        </w:numPr>
        <w:adjustRightInd w:val="0"/>
        <w:snapToGrid w:val="0"/>
        <w:spacing w:before="93" w:line="600" w:lineRule="exact"/>
        <w:outlineLvl w:val="2"/>
        <w:rPr>
          <w:rFonts w:ascii="仿宋" w:eastAsia="仿宋" w:hAnsi="仿宋"/>
          <w:kern w:val="2"/>
          <w:sz w:val="32"/>
          <w:szCs w:val="32"/>
        </w:rPr>
      </w:pPr>
      <w:r>
        <w:rPr>
          <w:rFonts w:ascii="仿宋" w:eastAsia="仿宋" w:hAnsi="仿宋" w:hint="eastAsia"/>
          <w:kern w:val="2"/>
          <w:sz w:val="32"/>
          <w:szCs w:val="32"/>
        </w:rPr>
        <w:t>四川省农业气象中心</w:t>
      </w:r>
    </w:p>
    <w:p w:rsidR="000D59E5" w:rsidRDefault="004C7AEB">
      <w:pPr>
        <w:pStyle w:val="a3"/>
        <w:numPr>
          <w:ilvl w:val="0"/>
          <w:numId w:val="1"/>
        </w:numPr>
        <w:adjustRightInd w:val="0"/>
        <w:snapToGrid w:val="0"/>
        <w:spacing w:before="93" w:line="600" w:lineRule="exact"/>
        <w:outlineLvl w:val="2"/>
        <w:rPr>
          <w:rFonts w:ascii="仿宋" w:eastAsia="仿宋" w:hAnsi="仿宋"/>
          <w:kern w:val="2"/>
          <w:sz w:val="32"/>
          <w:szCs w:val="32"/>
        </w:rPr>
      </w:pPr>
      <w:r>
        <w:rPr>
          <w:rFonts w:ascii="仿宋" w:eastAsia="仿宋" w:hAnsi="仿宋" w:hint="eastAsia"/>
          <w:kern w:val="2"/>
          <w:sz w:val="32"/>
          <w:szCs w:val="32"/>
        </w:rPr>
        <w:t>四川省农村经济综合信息中心</w:t>
      </w:r>
    </w:p>
    <w:p w:rsidR="000D59E5" w:rsidRDefault="004C7AEB">
      <w:pPr>
        <w:pStyle w:val="a3"/>
        <w:numPr>
          <w:ilvl w:val="0"/>
          <w:numId w:val="1"/>
        </w:numPr>
        <w:adjustRightInd w:val="0"/>
        <w:snapToGrid w:val="0"/>
        <w:spacing w:before="93" w:line="600" w:lineRule="exact"/>
        <w:outlineLvl w:val="2"/>
        <w:rPr>
          <w:rFonts w:ascii="仿宋" w:eastAsia="仿宋" w:hAnsi="仿宋"/>
          <w:kern w:val="2"/>
          <w:sz w:val="32"/>
          <w:szCs w:val="32"/>
        </w:rPr>
      </w:pPr>
      <w:r>
        <w:rPr>
          <w:rFonts w:ascii="仿宋" w:eastAsia="仿宋" w:hAnsi="仿宋" w:hint="eastAsia"/>
          <w:kern w:val="2"/>
          <w:sz w:val="32"/>
          <w:szCs w:val="32"/>
        </w:rPr>
        <w:t>四川省防雷中心</w:t>
      </w:r>
    </w:p>
    <w:p w:rsidR="000D59E5" w:rsidRDefault="004C7AEB">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0D59E5" w:rsidRDefault="004C7AEB">
      <w:pPr>
        <w:pStyle w:val="1"/>
        <w:ind w:right="440"/>
        <w:jc w:val="right"/>
        <w:rPr>
          <w:rStyle w:val="1Char"/>
          <w:rFonts w:ascii="黑体" w:eastAsia="黑体" w:hAnsi="黑体"/>
        </w:rPr>
      </w:pPr>
      <w:bookmarkStart w:id="26" w:name="_Toc15377204"/>
      <w:bookmarkStart w:id="27" w:name="_Toc15396602"/>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2018年度部门决算情况说明</w:t>
      </w:r>
      <w:bookmarkEnd w:id="26"/>
      <w:bookmarkEnd w:id="27"/>
    </w:p>
    <w:p w:rsidR="000D59E5" w:rsidRDefault="000D59E5"/>
    <w:p w:rsidR="000D59E5" w:rsidRDefault="004C7AEB">
      <w:pPr>
        <w:pStyle w:val="11"/>
        <w:numPr>
          <w:ilvl w:val="0"/>
          <w:numId w:val="2"/>
        </w:numPr>
        <w:spacing w:line="600" w:lineRule="exact"/>
        <w:ind w:firstLineChars="0"/>
        <w:outlineLvl w:val="1"/>
        <w:rPr>
          <w:rStyle w:val="2Char"/>
          <w:rFonts w:ascii="黑体" w:eastAsia="黑体" w:hAnsi="黑体"/>
          <w:b w:val="0"/>
        </w:rPr>
      </w:pPr>
      <w:bookmarkStart w:id="28" w:name="_Toc15396603"/>
      <w:bookmarkStart w:id="29"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8"/>
      <w:bookmarkEnd w:id="29"/>
    </w:p>
    <w:p w:rsidR="000D59E5" w:rsidRDefault="004C7AEB">
      <w:pPr>
        <w:ind w:firstLineChars="200" w:firstLine="640"/>
        <w:rPr>
          <w:rFonts w:ascii="仿宋" w:eastAsia="仿宋" w:hAnsi="仿宋"/>
          <w:sz w:val="32"/>
          <w:szCs w:val="32"/>
        </w:rPr>
      </w:pPr>
      <w:r>
        <w:rPr>
          <w:rFonts w:ascii="仿宋" w:eastAsia="仿宋" w:hAnsi="仿宋" w:hint="eastAsia"/>
          <w:color w:val="000000"/>
          <w:sz w:val="32"/>
          <w:szCs w:val="32"/>
        </w:rPr>
        <w:t>2018年度收、支总计7,604.72万元。与2017年相比，收、支总计各增加3,127.29 万元，增长69.85</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sz w:val="32"/>
          <w:szCs w:val="32"/>
        </w:rPr>
        <w:t>主要变动原因是受九寨沟地震影响，增加2018年九寨沟地震灾后恢复重建资金。</w:t>
      </w:r>
    </w:p>
    <w:p w:rsidR="000D59E5" w:rsidRDefault="004C7AEB">
      <w:pPr>
        <w:ind w:firstLine="645"/>
        <w:rPr>
          <w:rFonts w:ascii="宋体" w:hAnsi="宋体" w:cs="宋体"/>
          <w:kern w:val="0"/>
          <w:sz w:val="24"/>
        </w:rPr>
      </w:pPr>
      <w:r>
        <w:rPr>
          <w:rFonts w:ascii="宋体" w:hAnsi="宋体" w:cs="宋体"/>
          <w:noProof/>
          <w:kern w:val="0"/>
          <w:sz w:val="24"/>
        </w:rPr>
        <w:drawing>
          <wp:inline distT="0" distB="0" distL="0" distR="0">
            <wp:extent cx="4572000" cy="2743200"/>
            <wp:effectExtent l="19050" t="0" r="1905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59E5" w:rsidRDefault="004C7AE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0D59E5" w:rsidRDefault="004C7AEB">
      <w:pPr>
        <w:pStyle w:val="11"/>
        <w:numPr>
          <w:ilvl w:val="0"/>
          <w:numId w:val="2"/>
        </w:numPr>
        <w:spacing w:line="600" w:lineRule="exact"/>
        <w:ind w:firstLineChars="0"/>
        <w:outlineLvl w:val="1"/>
        <w:rPr>
          <w:rStyle w:val="2Char"/>
          <w:rFonts w:ascii="黑体" w:eastAsia="黑体" w:hAnsi="黑体"/>
          <w:b w:val="0"/>
        </w:rPr>
      </w:pPr>
      <w:bookmarkStart w:id="30" w:name="_Toc15396604"/>
      <w:bookmarkStart w:id="31"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0"/>
      <w:bookmarkEnd w:id="31"/>
    </w:p>
    <w:p w:rsidR="000D59E5" w:rsidRDefault="004C7AEB">
      <w:pPr>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 xml:space="preserve">8年本年收入合计6603.94万元，其中：一般公共预算财政拨款收入6133.91万元，占92.88 </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；政府性基金预算财政拨款收入0万元；国有资本经营预算财政拨款收入0万元；事业收入467.23万元，占7.08</w:t>
      </w:r>
      <w:r>
        <w:rPr>
          <w:rFonts w:ascii="仿宋" w:eastAsia="仿宋" w:hAnsi="仿宋"/>
          <w:color w:val="000000"/>
          <w:sz w:val="32"/>
          <w:szCs w:val="32"/>
        </w:rPr>
        <w:t>%</w:t>
      </w:r>
      <w:r>
        <w:rPr>
          <w:rFonts w:ascii="仿宋" w:eastAsia="仿宋" w:hAnsi="仿宋" w:hint="eastAsia"/>
          <w:color w:val="000000"/>
          <w:sz w:val="32"/>
          <w:szCs w:val="32"/>
        </w:rPr>
        <w:t>；经营收入0万元，；附属单位上缴收入0万元；其他收入2.8万元，占0.04</w:t>
      </w:r>
      <w:r>
        <w:rPr>
          <w:rFonts w:ascii="仿宋" w:eastAsia="仿宋" w:hAnsi="仿宋"/>
          <w:color w:val="000000"/>
          <w:sz w:val="32"/>
          <w:szCs w:val="32"/>
        </w:rPr>
        <w:t>%</w:t>
      </w:r>
      <w:r>
        <w:rPr>
          <w:rFonts w:ascii="仿宋" w:eastAsia="仿宋" w:hAnsi="仿宋" w:hint="eastAsia"/>
          <w:color w:val="000000"/>
          <w:sz w:val="32"/>
          <w:szCs w:val="32"/>
        </w:rPr>
        <w:t>。</w:t>
      </w:r>
    </w:p>
    <w:p w:rsidR="000D59E5" w:rsidRDefault="000D59E5">
      <w:pPr>
        <w:ind w:firstLine="645"/>
        <w:rPr>
          <w:rFonts w:ascii="宋体" w:hAnsi="宋体" w:cs="Arial"/>
          <w:color w:val="000000"/>
          <w:kern w:val="0"/>
          <w:sz w:val="22"/>
          <w:szCs w:val="22"/>
        </w:rPr>
      </w:pPr>
    </w:p>
    <w:p w:rsidR="000D59E5" w:rsidRDefault="000D59E5">
      <w:pPr>
        <w:ind w:firstLine="645"/>
        <w:rPr>
          <w:rFonts w:ascii="宋体" w:hAnsi="宋体" w:cs="Arial"/>
          <w:color w:val="000000"/>
          <w:kern w:val="0"/>
          <w:sz w:val="22"/>
          <w:szCs w:val="22"/>
        </w:rPr>
      </w:pPr>
    </w:p>
    <w:p w:rsidR="000D59E5" w:rsidRDefault="00DD7B35">
      <w:pPr>
        <w:ind w:firstLine="645"/>
        <w:rPr>
          <w:rFonts w:ascii="宋体" w:hAnsi="宋体" w:cs="Arial"/>
          <w:color w:val="000000"/>
          <w:kern w:val="0"/>
          <w:sz w:val="22"/>
          <w:szCs w:val="22"/>
        </w:rPr>
      </w:pPr>
      <w:r w:rsidRPr="00DD7B35">
        <w:rPr>
          <w:rFonts w:ascii="宋体" w:hAnsi="宋体" w:cs="Arial"/>
          <w:noProof/>
          <w:color w:val="000000"/>
          <w:kern w:val="0"/>
          <w:sz w:val="22"/>
          <w:szCs w:val="22"/>
        </w:rPr>
        <w:lastRenderedPageBreak/>
        <w:drawing>
          <wp:inline distT="0" distB="0" distL="0" distR="0">
            <wp:extent cx="4572000" cy="2743200"/>
            <wp:effectExtent l="19050" t="0" r="19050" b="0"/>
            <wp:docPr id="1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59E5" w:rsidRDefault="004C7AE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（图2：收入决算结构图）（饼状图）</w:t>
      </w:r>
    </w:p>
    <w:p w:rsidR="000D59E5" w:rsidRDefault="004C7AEB">
      <w:pPr>
        <w:pStyle w:val="11"/>
        <w:numPr>
          <w:ilvl w:val="0"/>
          <w:numId w:val="2"/>
        </w:numPr>
        <w:spacing w:line="600" w:lineRule="exact"/>
        <w:ind w:firstLineChars="0"/>
        <w:outlineLvl w:val="1"/>
        <w:rPr>
          <w:rStyle w:val="2Char"/>
          <w:rFonts w:ascii="黑体" w:eastAsia="黑体" w:hAnsi="黑体"/>
          <w:b w:val="0"/>
        </w:rPr>
      </w:pPr>
      <w:bookmarkStart w:id="32" w:name="_Toc15377207"/>
      <w:bookmarkStart w:id="33"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2"/>
      <w:bookmarkEnd w:id="33"/>
    </w:p>
    <w:p w:rsidR="000D59E5" w:rsidRDefault="004C7AEB">
      <w:pPr>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color w:val="000000"/>
          <w:sz w:val="32"/>
          <w:szCs w:val="32"/>
        </w:rPr>
        <w:t>201</w:t>
      </w:r>
      <w:r>
        <w:rPr>
          <w:rFonts w:ascii="仿宋" w:eastAsia="仿宋" w:hAnsi="仿宋" w:hint="eastAsia"/>
          <w:color w:val="000000"/>
          <w:sz w:val="32"/>
          <w:szCs w:val="32"/>
        </w:rPr>
        <w:t>8年本年支出合计7,593.79万元，其中：基本支出1,158.31万元，占15.25</w:t>
      </w:r>
      <w:r>
        <w:rPr>
          <w:rFonts w:ascii="仿宋" w:eastAsia="仿宋" w:hAnsi="仿宋"/>
          <w:color w:val="000000"/>
          <w:sz w:val="32"/>
          <w:szCs w:val="32"/>
        </w:rPr>
        <w:t>%</w:t>
      </w:r>
      <w:r>
        <w:rPr>
          <w:rFonts w:ascii="仿宋" w:eastAsia="仿宋" w:hAnsi="仿宋" w:hint="eastAsia"/>
          <w:color w:val="000000"/>
          <w:sz w:val="32"/>
          <w:szCs w:val="32"/>
        </w:rPr>
        <w:t>；项目支出6,435.48万元，占84.75</w:t>
      </w:r>
      <w:r>
        <w:rPr>
          <w:rFonts w:ascii="仿宋" w:eastAsia="仿宋" w:hAnsi="仿宋"/>
          <w:color w:val="000000"/>
          <w:sz w:val="32"/>
          <w:szCs w:val="32"/>
        </w:rPr>
        <w:t>%</w:t>
      </w:r>
      <w:r>
        <w:rPr>
          <w:rFonts w:ascii="仿宋" w:eastAsia="仿宋" w:hAnsi="仿宋" w:hint="eastAsia"/>
          <w:color w:val="000000"/>
          <w:sz w:val="32"/>
          <w:szCs w:val="32"/>
        </w:rPr>
        <w:t>。</w:t>
      </w:r>
    </w:p>
    <w:p w:rsidR="000D59E5" w:rsidRDefault="0064256A">
      <w:pPr>
        <w:jc w:val="center"/>
        <w:rPr>
          <w:rFonts w:ascii="仿宋" w:eastAsia="仿宋" w:hAnsi="仿宋"/>
          <w:color w:val="000000"/>
          <w:sz w:val="32"/>
          <w:szCs w:val="32"/>
        </w:rPr>
      </w:pPr>
      <w:r w:rsidRPr="0064256A">
        <w:rPr>
          <w:rFonts w:ascii="仿宋" w:eastAsia="仿宋" w:hAnsi="仿宋"/>
          <w:noProof/>
          <w:color w:val="000000"/>
          <w:sz w:val="32"/>
          <w:szCs w:val="32"/>
        </w:rPr>
        <w:drawing>
          <wp:inline distT="0" distB="0" distL="0" distR="0">
            <wp:extent cx="4575561" cy="2337684"/>
            <wp:effectExtent l="19050" t="0" r="15489" b="5466"/>
            <wp:docPr id="1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59E5" w:rsidRPr="0064256A" w:rsidRDefault="004C7AE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（图3：支出决算结构图）（饼状图）</w:t>
      </w:r>
    </w:p>
    <w:p w:rsidR="000D59E5" w:rsidRDefault="004C7AEB">
      <w:pPr>
        <w:spacing w:line="600" w:lineRule="exact"/>
        <w:ind w:firstLineChars="200" w:firstLine="640"/>
        <w:outlineLvl w:val="1"/>
        <w:rPr>
          <w:rStyle w:val="2Char"/>
          <w:rFonts w:ascii="黑体" w:eastAsia="黑体" w:hAnsi="黑体"/>
          <w:b w:val="0"/>
        </w:rPr>
      </w:pPr>
      <w:bookmarkStart w:id="34" w:name="_Toc15377208"/>
      <w:bookmarkStart w:id="35"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4"/>
      <w:bookmarkEnd w:id="35"/>
    </w:p>
    <w:p w:rsidR="000D59E5" w:rsidRDefault="004C7AEB">
      <w:pPr>
        <w:ind w:firstLine="645"/>
        <w:rPr>
          <w:rFonts w:ascii="仿宋" w:eastAsia="仿宋" w:hAnsi="仿宋"/>
          <w:sz w:val="32"/>
          <w:szCs w:val="32"/>
        </w:rPr>
      </w:pPr>
      <w:r>
        <w:rPr>
          <w:rFonts w:ascii="仿宋" w:eastAsia="仿宋" w:hAnsi="仿宋"/>
          <w:color w:val="000000"/>
          <w:sz w:val="32"/>
          <w:szCs w:val="32"/>
        </w:rPr>
        <w:t>201</w:t>
      </w:r>
      <w:r>
        <w:rPr>
          <w:rFonts w:ascii="仿宋" w:eastAsia="仿宋" w:hAnsi="仿宋" w:hint="eastAsia"/>
          <w:color w:val="000000"/>
          <w:sz w:val="32"/>
          <w:szCs w:val="32"/>
        </w:rPr>
        <w:t>8年财政拨款收、支总计7,066.09万元。与</w:t>
      </w:r>
      <w:r>
        <w:rPr>
          <w:rFonts w:ascii="仿宋" w:eastAsia="仿宋" w:hAnsi="仿宋"/>
          <w:color w:val="000000"/>
          <w:sz w:val="32"/>
          <w:szCs w:val="32"/>
        </w:rPr>
        <w:t>201</w:t>
      </w:r>
      <w:r>
        <w:rPr>
          <w:rFonts w:ascii="仿宋" w:eastAsia="仿宋" w:hAnsi="仿宋" w:hint="eastAsia"/>
          <w:color w:val="000000"/>
          <w:sz w:val="32"/>
          <w:szCs w:val="32"/>
        </w:rPr>
        <w:t>7年相比，财政拨款收、支总计各增加2,632.6 万元，增长</w:t>
      </w:r>
      <w:r>
        <w:rPr>
          <w:rFonts w:ascii="仿宋" w:eastAsia="仿宋" w:hAnsi="仿宋" w:hint="eastAsia"/>
          <w:color w:val="000000"/>
          <w:sz w:val="32"/>
          <w:szCs w:val="32"/>
        </w:rPr>
        <w:lastRenderedPageBreak/>
        <w:t>59.38</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sz w:val="32"/>
          <w:szCs w:val="32"/>
        </w:rPr>
        <w:t>主要变动原因是增加九寨沟地震灾后恢复重建资金。</w:t>
      </w:r>
    </w:p>
    <w:p w:rsidR="000D59E5" w:rsidRDefault="004C7AEB">
      <w:pPr>
        <w:jc w:val="center"/>
        <w:rPr>
          <w:rFonts w:ascii="宋体" w:hAnsi="宋体" w:cs="宋体"/>
          <w:kern w:val="0"/>
          <w:sz w:val="24"/>
        </w:rPr>
      </w:pPr>
      <w:r>
        <w:rPr>
          <w:rFonts w:ascii="仿宋" w:eastAsia="仿宋" w:hAnsi="仿宋"/>
          <w:noProof/>
          <w:color w:val="000000"/>
          <w:sz w:val="32"/>
          <w:szCs w:val="32"/>
        </w:rPr>
        <w:drawing>
          <wp:inline distT="0" distB="0" distL="0" distR="0">
            <wp:extent cx="4572000" cy="2333625"/>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59E5" w:rsidRDefault="004C7AEB">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（图4：财政拨款收、支决算总计变动情况）（柱状图）</w:t>
      </w:r>
    </w:p>
    <w:p w:rsidR="000D59E5" w:rsidRDefault="004C7AEB">
      <w:pPr>
        <w:spacing w:line="600" w:lineRule="exact"/>
        <w:ind w:firstLineChars="200" w:firstLine="640"/>
        <w:outlineLvl w:val="1"/>
        <w:rPr>
          <w:rStyle w:val="2Char"/>
          <w:rFonts w:ascii="黑体" w:eastAsia="黑体" w:hAnsi="黑体"/>
          <w:b w:val="0"/>
        </w:rPr>
      </w:pPr>
      <w:bookmarkStart w:id="36" w:name="_Toc15396607"/>
      <w:bookmarkStart w:id="37"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6"/>
      <w:bookmarkEnd w:id="37"/>
    </w:p>
    <w:p w:rsidR="000D59E5" w:rsidRDefault="004C7AEB">
      <w:pPr>
        <w:spacing w:line="600" w:lineRule="exact"/>
        <w:ind w:firstLineChars="200" w:firstLine="643"/>
        <w:outlineLvl w:val="2"/>
        <w:rPr>
          <w:rFonts w:ascii="仿宋" w:eastAsia="仿宋" w:hAnsi="仿宋"/>
          <w:b/>
          <w:color w:val="000000"/>
          <w:sz w:val="32"/>
          <w:szCs w:val="32"/>
        </w:rPr>
      </w:pPr>
      <w:bookmarkStart w:id="38" w:name="_Toc15377210"/>
      <w:r>
        <w:rPr>
          <w:rFonts w:ascii="仿宋" w:eastAsia="仿宋" w:hAnsi="仿宋" w:hint="eastAsia"/>
          <w:b/>
          <w:color w:val="000000"/>
          <w:sz w:val="32"/>
          <w:szCs w:val="32"/>
        </w:rPr>
        <w:t>（一）一般公共预算财政拨款支出决算总体情况</w:t>
      </w:r>
      <w:bookmarkEnd w:id="38"/>
    </w:p>
    <w:p w:rsidR="000D59E5" w:rsidRDefault="004C7AEB">
      <w:pPr>
        <w:ind w:firstLine="645"/>
        <w:rPr>
          <w:rFonts w:ascii="仿宋" w:eastAsia="仿宋" w:hAnsi="仿宋"/>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8年一般公共预算财政拨款支出</w:t>
      </w:r>
      <w:r>
        <w:rPr>
          <w:rFonts w:ascii="仿宋" w:eastAsia="仿宋" w:hAnsi="仿宋"/>
          <w:color w:val="000000"/>
          <w:sz w:val="32"/>
          <w:szCs w:val="32"/>
        </w:rPr>
        <w:t>7066.09</w:t>
      </w:r>
      <w:r>
        <w:rPr>
          <w:rFonts w:ascii="仿宋" w:eastAsia="仿宋" w:hAnsi="仿宋" w:hint="eastAsia"/>
          <w:color w:val="000000"/>
          <w:sz w:val="32"/>
          <w:szCs w:val="32"/>
        </w:rPr>
        <w:t>万元，占本年支出合计的93.05</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7年相比，一般公共预算财政拨款增加3564.77万元，增长101.81</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sz w:val="32"/>
          <w:szCs w:val="32"/>
        </w:rPr>
        <w:t>主要变动原因是增加2018年九寨沟地震灾后恢复重建和上年结转粮食增产气象保障工程资金。</w:t>
      </w:r>
    </w:p>
    <w:p w:rsidR="000D59E5" w:rsidRDefault="004C7AEB">
      <w:pPr>
        <w:ind w:firstLine="645"/>
        <w:rPr>
          <w:rFonts w:ascii="宋体" w:hAnsi="宋体" w:cs="宋体"/>
          <w:kern w:val="0"/>
          <w:sz w:val="24"/>
        </w:rPr>
      </w:pPr>
      <w:r>
        <w:rPr>
          <w:rFonts w:ascii="宋体" w:hAnsi="宋体" w:cs="宋体"/>
          <w:noProof/>
          <w:kern w:val="0"/>
          <w:sz w:val="24"/>
        </w:rPr>
        <w:drawing>
          <wp:inline distT="0" distB="0" distL="0" distR="0">
            <wp:extent cx="4572000" cy="2523490"/>
            <wp:effectExtent l="19050" t="0" r="19050"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59E5" w:rsidRDefault="004C7AEB">
      <w:pPr>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（图5：一般公共预算财政拨款支出决算变动情况）（柱状图）</w:t>
      </w:r>
    </w:p>
    <w:p w:rsidR="000D59E5" w:rsidRDefault="004C7AEB">
      <w:pPr>
        <w:spacing w:line="600" w:lineRule="exact"/>
        <w:ind w:firstLineChars="200" w:firstLine="643"/>
        <w:outlineLvl w:val="2"/>
        <w:rPr>
          <w:rFonts w:ascii="仿宋" w:eastAsia="仿宋" w:hAnsi="仿宋"/>
          <w:b/>
          <w:color w:val="000000"/>
          <w:sz w:val="32"/>
          <w:szCs w:val="32"/>
        </w:rPr>
      </w:pPr>
      <w:bookmarkStart w:id="39" w:name="_Toc15377211"/>
      <w:r>
        <w:rPr>
          <w:rFonts w:ascii="仿宋" w:eastAsia="仿宋" w:hAnsi="仿宋" w:hint="eastAsia"/>
          <w:b/>
          <w:color w:val="000000"/>
          <w:sz w:val="32"/>
          <w:szCs w:val="32"/>
        </w:rPr>
        <w:t>（二）一般公共预算财政拨款支出决算结构情况</w:t>
      </w:r>
      <w:bookmarkEnd w:id="39"/>
    </w:p>
    <w:p w:rsidR="000D59E5" w:rsidRDefault="004C7AEB">
      <w:pPr>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color w:val="000000"/>
          <w:sz w:val="32"/>
          <w:szCs w:val="32"/>
        </w:rPr>
        <w:t>201</w:t>
      </w:r>
      <w:r>
        <w:rPr>
          <w:rFonts w:ascii="仿宋" w:eastAsia="仿宋" w:hAnsi="仿宋" w:hint="eastAsia"/>
          <w:color w:val="000000"/>
          <w:sz w:val="32"/>
          <w:szCs w:val="32"/>
        </w:rPr>
        <w:t>8年一般公共预算财</w:t>
      </w:r>
      <w:r>
        <w:rPr>
          <w:rFonts w:ascii="仿宋" w:eastAsia="仿宋" w:hAnsi="仿宋" w:hint="eastAsia"/>
          <w:color w:val="000000" w:themeColor="text1"/>
          <w:sz w:val="32"/>
          <w:szCs w:val="32"/>
        </w:rPr>
        <w:t>政</w:t>
      </w:r>
      <w:r>
        <w:rPr>
          <w:rFonts w:ascii="仿宋" w:eastAsia="仿宋" w:hAnsi="仿宋" w:hint="eastAsia"/>
          <w:color w:val="000000"/>
          <w:sz w:val="32"/>
          <w:szCs w:val="32"/>
        </w:rPr>
        <w:t>拨款支出7,066.09万元，主要用于以下方面</w:t>
      </w:r>
      <w:r>
        <w:rPr>
          <w:rFonts w:ascii="仿宋" w:eastAsia="仿宋" w:hAnsi="仿宋"/>
          <w:color w:val="000000"/>
          <w:sz w:val="32"/>
          <w:szCs w:val="32"/>
        </w:rPr>
        <w:t>:</w:t>
      </w:r>
      <w:r>
        <w:rPr>
          <w:rFonts w:ascii="仿宋" w:eastAsia="仿宋" w:hAnsi="仿宋" w:hint="eastAsia"/>
          <w:color w:val="000000"/>
          <w:sz w:val="32"/>
          <w:szCs w:val="32"/>
        </w:rPr>
        <w:t xml:space="preserve"> 一般公共服务支出0.29万元，占0.004%；教育支出1.00万元，占0.01%；科学技术支出62.60万元，占0.89%；社会保障和就业支出102.80万元，占1.45%；医疗卫生与计划生育支出28.08万元，占0.40%；农林水支出309.48万元，占4.38%；资源勘探信息等支出5.00万元，占0.07%；国土海洋气象等支出6,518.78万元，占92.25%；住房保障支出38.06万元，占0.54%。</w:t>
      </w:r>
    </w:p>
    <w:p w:rsidR="000D59E5" w:rsidRDefault="00A62BDD" w:rsidP="00142E64">
      <w:pPr>
        <w:jc w:val="center"/>
        <w:rPr>
          <w:rFonts w:ascii="仿宋" w:eastAsia="仿宋" w:hAnsi="仿宋"/>
          <w:color w:val="000000"/>
          <w:sz w:val="32"/>
          <w:szCs w:val="32"/>
        </w:rPr>
      </w:pPr>
      <w:r w:rsidRPr="00A62BDD">
        <w:rPr>
          <w:rFonts w:ascii="仿宋" w:eastAsia="仿宋" w:hAnsi="仿宋"/>
          <w:noProof/>
          <w:color w:val="000000"/>
          <w:sz w:val="32"/>
          <w:szCs w:val="32"/>
        </w:rPr>
        <w:drawing>
          <wp:inline distT="0" distB="0" distL="0" distR="0">
            <wp:extent cx="4789916" cy="2878372"/>
            <wp:effectExtent l="19050" t="0" r="10684"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59E5" w:rsidRDefault="004C7AEB">
      <w:pPr>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rsidR="000D59E5" w:rsidRDefault="004C7AEB">
      <w:pPr>
        <w:spacing w:line="600" w:lineRule="exact"/>
        <w:ind w:firstLineChars="200" w:firstLine="643"/>
        <w:outlineLvl w:val="2"/>
        <w:rPr>
          <w:rFonts w:ascii="仿宋" w:eastAsia="仿宋" w:hAnsi="仿宋"/>
          <w:b/>
          <w:color w:val="000000"/>
          <w:sz w:val="32"/>
          <w:szCs w:val="32"/>
        </w:rPr>
      </w:pPr>
      <w:bookmarkStart w:id="40" w:name="_Toc15377212"/>
      <w:r>
        <w:rPr>
          <w:rFonts w:ascii="仿宋" w:eastAsia="仿宋" w:hAnsi="仿宋" w:hint="eastAsia"/>
          <w:b/>
          <w:color w:val="000000"/>
          <w:sz w:val="32"/>
          <w:szCs w:val="32"/>
        </w:rPr>
        <w:t>（三）一般公共预算财政拨款支出决算具体情况</w:t>
      </w:r>
      <w:bookmarkEnd w:id="40"/>
    </w:p>
    <w:p w:rsidR="000D59E5" w:rsidRDefault="004C7AEB">
      <w:pPr>
        <w:spacing w:line="600" w:lineRule="exact"/>
        <w:ind w:firstLineChars="200" w:firstLine="643"/>
        <w:outlineLvl w:val="2"/>
        <w:rPr>
          <w:rFonts w:ascii="仿宋" w:eastAsia="仿宋" w:hAnsi="仿宋"/>
          <w:color w:val="FF0000"/>
          <w:sz w:val="32"/>
          <w:szCs w:val="32"/>
        </w:rPr>
      </w:pPr>
      <w:bookmarkStart w:id="41" w:name="_Toc15378460"/>
      <w:bookmarkStart w:id="42" w:name="_Toc15377444"/>
      <w:bookmarkStart w:id="43" w:name="_Toc15377213"/>
      <w:r>
        <w:rPr>
          <w:rFonts w:ascii="仿宋" w:eastAsia="仿宋" w:hAnsi="仿宋" w:hint="eastAsia"/>
          <w:b/>
          <w:color w:val="000000" w:themeColor="text1"/>
          <w:sz w:val="32"/>
          <w:szCs w:val="32"/>
        </w:rPr>
        <w:t>2018年一般公共预算支出决算数为7066.09万元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预算80.31</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41"/>
      <w:bookmarkEnd w:id="42"/>
      <w:bookmarkEnd w:id="43"/>
    </w:p>
    <w:p w:rsidR="000D59E5" w:rsidRDefault="004C7AEB">
      <w:pPr>
        <w:spacing w:line="600" w:lineRule="exact"/>
        <w:ind w:firstLineChars="200" w:firstLine="643"/>
        <w:rPr>
          <w:rStyle w:val="a7"/>
          <w:rFonts w:ascii="仿宋" w:eastAsia="仿宋" w:hAnsi="仿宋"/>
          <w:b w:val="0"/>
          <w:sz w:val="32"/>
          <w:szCs w:val="32"/>
        </w:rPr>
      </w:pPr>
      <w:r>
        <w:rPr>
          <w:rFonts w:ascii="仿宋_GB2312" w:eastAsia="仿宋_GB2312" w:hint="eastAsia"/>
          <w:b/>
          <w:bCs/>
          <w:sz w:val="32"/>
          <w:szCs w:val="32"/>
        </w:rPr>
        <w:lastRenderedPageBreak/>
        <w:t>1.一般公共服务（类）质量技术监督与检验检疫事务（款）其他质量技术监督与检验检疫事务支出（项）:</w:t>
      </w:r>
      <w:r>
        <w:rPr>
          <w:rStyle w:val="a7"/>
          <w:rFonts w:ascii="仿宋" w:eastAsia="仿宋" w:hAnsi="仿宋" w:hint="eastAsia"/>
          <w:b w:val="0"/>
          <w:sz w:val="32"/>
          <w:szCs w:val="32"/>
        </w:rPr>
        <w:t>支出决算为0.29万元，完成预算9.8%。</w:t>
      </w:r>
      <w:r>
        <w:rPr>
          <w:rStyle w:val="a7"/>
          <w:rFonts w:ascii="仿宋" w:eastAsia="仿宋" w:hAnsi="仿宋" w:hint="eastAsia"/>
          <w:b w:val="0"/>
          <w:color w:val="000000"/>
          <w:sz w:val="32"/>
          <w:szCs w:val="32"/>
        </w:rPr>
        <w:t>决算数小于预算数的</w:t>
      </w:r>
      <w:r>
        <w:rPr>
          <w:rStyle w:val="a7"/>
          <w:rFonts w:ascii="仿宋" w:eastAsia="仿宋" w:hAnsi="仿宋" w:hint="eastAsia"/>
          <w:b w:val="0"/>
          <w:sz w:val="32"/>
          <w:szCs w:val="32"/>
        </w:rPr>
        <w:t>主要原因是结转项目建设完成，剩余资金财政收回。</w:t>
      </w:r>
    </w:p>
    <w:p w:rsidR="000D59E5" w:rsidRDefault="004C7AEB">
      <w:pPr>
        <w:rPr>
          <w:rFonts w:ascii="宋体" w:hAnsi="宋体" w:cs="Arial"/>
          <w:color w:val="000000"/>
          <w:kern w:val="0"/>
          <w:sz w:val="22"/>
          <w:szCs w:val="22"/>
        </w:rPr>
      </w:pPr>
      <w:r>
        <w:rPr>
          <w:rStyle w:val="a7"/>
          <w:rFonts w:ascii="仿宋_GB2312" w:eastAsia="仿宋_GB2312" w:hint="eastAsia"/>
          <w:sz w:val="32"/>
          <w:szCs w:val="32"/>
        </w:rPr>
        <w:t xml:space="preserve">    2.教育支出（类）进修及培训（款）培训支出（项）:</w:t>
      </w:r>
      <w:r>
        <w:rPr>
          <w:rStyle w:val="a7"/>
          <w:rFonts w:ascii="仿宋" w:eastAsia="仿宋" w:hAnsi="仿宋" w:hint="eastAsia"/>
          <w:b w:val="0"/>
          <w:sz w:val="32"/>
          <w:szCs w:val="32"/>
        </w:rPr>
        <w:t>支出决算为1.00万元，完成预算100%</w:t>
      </w:r>
      <w:r>
        <w:rPr>
          <w:rStyle w:val="a7"/>
          <w:rFonts w:ascii="仿宋_GB2312" w:eastAsia="仿宋_GB2312" w:hint="eastAsia"/>
          <w:b w:val="0"/>
          <w:sz w:val="32"/>
          <w:szCs w:val="32"/>
        </w:rPr>
        <w:t>。</w:t>
      </w:r>
    </w:p>
    <w:p w:rsidR="000D59E5" w:rsidRDefault="004C7AEB">
      <w:pPr>
        <w:spacing w:line="600" w:lineRule="exact"/>
        <w:ind w:firstLineChars="200" w:firstLine="643"/>
        <w:rPr>
          <w:rFonts w:ascii="仿宋" w:eastAsia="仿宋" w:hAnsi="仿宋"/>
          <w:sz w:val="32"/>
          <w:szCs w:val="32"/>
        </w:rPr>
      </w:pPr>
      <w:r>
        <w:rPr>
          <w:rFonts w:ascii="仿宋_GB2312" w:eastAsia="仿宋_GB2312" w:hint="eastAsia"/>
          <w:b/>
          <w:bCs/>
          <w:sz w:val="32"/>
          <w:szCs w:val="32"/>
        </w:rPr>
        <w:t>3.科学技术支出（类）基础研究（款）专项基础科研（项）:</w:t>
      </w:r>
      <w:r>
        <w:rPr>
          <w:rFonts w:ascii="仿宋" w:eastAsia="仿宋" w:hAnsi="仿宋" w:hint="eastAsia"/>
          <w:sz w:val="32"/>
          <w:szCs w:val="32"/>
        </w:rPr>
        <w:t>支出决算为</w:t>
      </w:r>
      <w:r>
        <w:rPr>
          <w:rStyle w:val="a7"/>
          <w:rFonts w:ascii="仿宋" w:eastAsia="仿宋" w:hAnsi="仿宋" w:hint="eastAsia"/>
          <w:sz w:val="32"/>
          <w:szCs w:val="32"/>
        </w:rPr>
        <w:t>59.58</w:t>
      </w:r>
      <w:r>
        <w:rPr>
          <w:rFonts w:ascii="仿宋" w:eastAsia="仿宋" w:hAnsi="仿宋" w:hint="eastAsia"/>
          <w:sz w:val="32"/>
          <w:szCs w:val="32"/>
        </w:rPr>
        <w:t>万元，完成预算:74.48%。</w:t>
      </w:r>
      <w:r>
        <w:rPr>
          <w:rStyle w:val="a7"/>
          <w:rFonts w:ascii="仿宋" w:eastAsia="仿宋" w:hAnsi="仿宋" w:hint="eastAsia"/>
          <w:b w:val="0"/>
          <w:color w:val="000000"/>
          <w:sz w:val="32"/>
          <w:szCs w:val="32"/>
        </w:rPr>
        <w:t>决算数小于预算数的主要原因是按照“旺苍县农业气候资源与农业生产技术关联系统开发应用”科研课题</w:t>
      </w:r>
      <w:r>
        <w:rPr>
          <w:rStyle w:val="a7"/>
          <w:rFonts w:ascii="仿宋" w:eastAsia="仿宋" w:hAnsi="仿宋" w:hint="eastAsia"/>
          <w:b w:val="0"/>
          <w:sz w:val="32"/>
          <w:szCs w:val="32"/>
        </w:rPr>
        <w:t>研究进展支付，因该科研课题尚未结题，故剩余部分资金需结转下年度支出。</w:t>
      </w:r>
    </w:p>
    <w:p w:rsidR="000D59E5" w:rsidRDefault="004C7AE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4.科学技术支出（类）技术研究与开发（款）应用技术研究与开发（项）:</w:t>
      </w:r>
      <w:r>
        <w:rPr>
          <w:rFonts w:ascii="仿宋" w:eastAsia="仿宋" w:hAnsi="仿宋" w:hint="eastAsia"/>
          <w:sz w:val="32"/>
          <w:szCs w:val="32"/>
        </w:rPr>
        <w:t>支出决算为3.02万元，完成预算100%</w:t>
      </w:r>
      <w:r>
        <w:rPr>
          <w:rStyle w:val="a7"/>
          <w:rFonts w:ascii="仿宋" w:eastAsia="仿宋" w:hAnsi="仿宋" w:hint="eastAsia"/>
          <w:b w:val="0"/>
          <w:sz w:val="32"/>
          <w:szCs w:val="32"/>
        </w:rPr>
        <w:t>。</w:t>
      </w:r>
    </w:p>
    <w:p w:rsidR="000D59E5" w:rsidRDefault="004C7AEB">
      <w:pPr>
        <w:spacing w:line="600" w:lineRule="exact"/>
        <w:ind w:firstLineChars="200" w:firstLine="643"/>
        <w:rPr>
          <w:rFonts w:ascii="仿宋" w:eastAsia="仿宋" w:hAnsi="仿宋"/>
          <w:sz w:val="32"/>
          <w:szCs w:val="32"/>
        </w:rPr>
      </w:pPr>
      <w:r>
        <w:rPr>
          <w:rFonts w:ascii="仿宋_GB2312" w:eastAsia="仿宋_GB2312" w:hint="eastAsia"/>
          <w:b/>
          <w:bCs/>
          <w:sz w:val="32"/>
          <w:szCs w:val="32"/>
        </w:rPr>
        <w:t>5.社会保障和就业支出（类）行政事业单位离退休（款）机关事业单位基本养老保险缴费支出（项）:</w:t>
      </w:r>
      <w:r>
        <w:rPr>
          <w:rFonts w:ascii="仿宋" w:eastAsia="仿宋" w:hAnsi="仿宋" w:hint="eastAsia"/>
          <w:sz w:val="32"/>
          <w:szCs w:val="32"/>
        </w:rPr>
        <w:t>支出决算为69.97万元，完成预算100%。</w:t>
      </w:r>
    </w:p>
    <w:p w:rsidR="000D59E5" w:rsidRDefault="004C7AEB">
      <w:pPr>
        <w:spacing w:line="600" w:lineRule="exact"/>
        <w:ind w:firstLineChars="200" w:firstLine="643"/>
        <w:rPr>
          <w:rFonts w:ascii="仿宋" w:eastAsia="仿宋" w:hAnsi="仿宋"/>
          <w:sz w:val="32"/>
          <w:szCs w:val="32"/>
        </w:rPr>
      </w:pPr>
      <w:r>
        <w:rPr>
          <w:rFonts w:ascii="仿宋_GB2312" w:eastAsia="仿宋_GB2312" w:hint="eastAsia"/>
          <w:b/>
          <w:sz w:val="32"/>
          <w:szCs w:val="32"/>
        </w:rPr>
        <w:t>7.</w:t>
      </w:r>
      <w:r>
        <w:rPr>
          <w:rFonts w:ascii="仿宋_GB2312" w:eastAsia="仿宋_GB2312" w:hint="eastAsia"/>
          <w:b/>
          <w:bCs/>
          <w:sz w:val="32"/>
          <w:szCs w:val="32"/>
        </w:rPr>
        <w:t>社会保障和就业支出（类）行政事业单位离退休（款）机关事业单位职业年金缴费支出（项）:</w:t>
      </w:r>
      <w:r>
        <w:rPr>
          <w:rFonts w:ascii="仿宋_GB2312" w:eastAsia="仿宋_GB2312" w:hint="eastAsia"/>
          <w:b/>
          <w:sz w:val="32"/>
          <w:szCs w:val="32"/>
        </w:rPr>
        <w:t xml:space="preserve"> </w:t>
      </w:r>
      <w:r>
        <w:rPr>
          <w:rFonts w:ascii="仿宋" w:eastAsia="仿宋" w:hAnsi="仿宋" w:hint="eastAsia"/>
          <w:sz w:val="32"/>
          <w:szCs w:val="32"/>
        </w:rPr>
        <w:t>支出决算为28.50万元，完成预算100%。</w:t>
      </w:r>
    </w:p>
    <w:p w:rsidR="000D59E5" w:rsidRDefault="004C7AEB">
      <w:pPr>
        <w:spacing w:line="600" w:lineRule="exact"/>
        <w:ind w:firstLineChars="200" w:firstLine="643"/>
        <w:rPr>
          <w:rFonts w:ascii="仿宋_GB2312" w:eastAsia="仿宋_GB2312"/>
          <w:color w:val="FF0000"/>
          <w:sz w:val="32"/>
          <w:szCs w:val="32"/>
        </w:rPr>
      </w:pPr>
      <w:r>
        <w:rPr>
          <w:rFonts w:ascii="仿宋_GB2312" w:eastAsia="仿宋_GB2312" w:hint="eastAsia"/>
          <w:b/>
          <w:sz w:val="32"/>
          <w:szCs w:val="32"/>
        </w:rPr>
        <w:t>8.</w:t>
      </w:r>
      <w:r>
        <w:rPr>
          <w:rFonts w:ascii="仿宋_GB2312" w:eastAsia="仿宋_GB2312" w:hint="eastAsia"/>
          <w:b/>
          <w:bCs/>
          <w:sz w:val="32"/>
          <w:szCs w:val="32"/>
        </w:rPr>
        <w:t>社会保障和就业支出（类）其他社会保障和就业而支出（款）其他社会保障和就业支出（项）:</w:t>
      </w:r>
      <w:r>
        <w:rPr>
          <w:rFonts w:ascii="仿宋_GB2312" w:eastAsia="仿宋_GB2312" w:hint="eastAsia"/>
          <w:sz w:val="32"/>
          <w:szCs w:val="32"/>
        </w:rPr>
        <w:t xml:space="preserve"> </w:t>
      </w:r>
      <w:r>
        <w:rPr>
          <w:rFonts w:ascii="仿宋" w:eastAsia="仿宋" w:hAnsi="仿宋" w:hint="eastAsia"/>
          <w:sz w:val="32"/>
          <w:szCs w:val="32"/>
        </w:rPr>
        <w:t>支出决算为4.33万元，完成预算90.97%。</w:t>
      </w:r>
      <w:r>
        <w:rPr>
          <w:rFonts w:ascii="仿宋" w:eastAsia="仿宋" w:hAnsi="仿宋" w:hint="eastAsia"/>
          <w:color w:val="000000" w:themeColor="text1"/>
          <w:sz w:val="32"/>
          <w:szCs w:val="32"/>
        </w:rPr>
        <w:t>决</w:t>
      </w:r>
      <w:r>
        <w:rPr>
          <w:rStyle w:val="a7"/>
          <w:rFonts w:ascii="仿宋" w:eastAsia="仿宋" w:hAnsi="仿宋" w:hint="eastAsia"/>
          <w:b w:val="0"/>
          <w:color w:val="000000" w:themeColor="text1"/>
          <w:sz w:val="32"/>
          <w:szCs w:val="32"/>
        </w:rPr>
        <w:t>算数小于预算数的主要原因是人员发生增减变动所致，剩余资金已交回财政。</w:t>
      </w:r>
    </w:p>
    <w:p w:rsidR="000D59E5" w:rsidRDefault="004C7AEB">
      <w:pPr>
        <w:spacing w:line="600" w:lineRule="exact"/>
        <w:ind w:firstLineChars="200" w:firstLine="643"/>
        <w:rPr>
          <w:rFonts w:ascii="仿宋" w:eastAsia="仿宋" w:hAnsi="仿宋"/>
          <w:sz w:val="32"/>
          <w:szCs w:val="32"/>
        </w:rPr>
      </w:pPr>
      <w:r>
        <w:rPr>
          <w:rFonts w:ascii="仿宋_GB2312" w:eastAsia="仿宋_GB2312" w:hint="eastAsia"/>
          <w:b/>
          <w:bCs/>
          <w:sz w:val="32"/>
          <w:szCs w:val="32"/>
        </w:rPr>
        <w:lastRenderedPageBreak/>
        <w:t>9.医疗卫生与计划生育支出（类）行政事业单位医疗（款）事业单位医疗（项）:</w:t>
      </w:r>
      <w:r>
        <w:rPr>
          <w:rFonts w:ascii="仿宋" w:eastAsia="仿宋" w:hAnsi="仿宋" w:hint="eastAsia"/>
          <w:sz w:val="32"/>
          <w:szCs w:val="32"/>
        </w:rPr>
        <w:t>支出决算为28.08万元，完成预算100%。</w:t>
      </w:r>
    </w:p>
    <w:p w:rsidR="000D59E5" w:rsidRDefault="004C7AEB">
      <w:pPr>
        <w:spacing w:line="600" w:lineRule="exact"/>
        <w:ind w:firstLineChars="200" w:firstLine="643"/>
        <w:rPr>
          <w:rFonts w:ascii="仿宋" w:eastAsia="仿宋" w:hAnsi="仿宋"/>
        </w:rPr>
      </w:pPr>
      <w:r>
        <w:rPr>
          <w:rFonts w:ascii="仿宋_GB2312" w:eastAsia="仿宋_GB2312" w:hint="eastAsia"/>
          <w:b/>
          <w:bCs/>
          <w:sz w:val="32"/>
          <w:szCs w:val="32"/>
        </w:rPr>
        <w:t>10.农林水支出（类）农业（款）事业运行（项）:</w:t>
      </w:r>
      <w:r>
        <w:rPr>
          <w:rFonts w:ascii="仿宋" w:eastAsia="仿宋" w:hAnsi="仿宋" w:hint="eastAsia"/>
          <w:sz w:val="32"/>
          <w:szCs w:val="32"/>
        </w:rPr>
        <w:t>支出决算为192.39万元，完成预算100%。</w:t>
      </w:r>
    </w:p>
    <w:p w:rsidR="000D59E5" w:rsidRDefault="004C7AEB">
      <w:pPr>
        <w:ind w:firstLineChars="200" w:firstLine="643"/>
        <w:rPr>
          <w:rStyle w:val="a7"/>
          <w:rFonts w:ascii="仿宋_GB2312" w:eastAsia="仿宋_GB2312"/>
          <w:b w:val="0"/>
          <w:color w:val="000000"/>
          <w:sz w:val="32"/>
          <w:szCs w:val="32"/>
        </w:rPr>
      </w:pPr>
      <w:r>
        <w:rPr>
          <w:rFonts w:ascii="仿宋_GB2312" w:eastAsia="仿宋_GB2312" w:hint="eastAsia"/>
          <w:b/>
          <w:sz w:val="32"/>
          <w:szCs w:val="32"/>
        </w:rPr>
        <w:t>11.</w:t>
      </w:r>
      <w:r>
        <w:rPr>
          <w:rFonts w:ascii="仿宋_GB2312" w:eastAsia="仿宋_GB2312" w:hint="eastAsia"/>
          <w:b/>
          <w:bCs/>
          <w:sz w:val="32"/>
          <w:szCs w:val="32"/>
        </w:rPr>
        <w:t>农林水支出（类）农业（款）统计监测与信息服务（项）:</w:t>
      </w:r>
      <w:r>
        <w:rPr>
          <w:rFonts w:ascii="仿宋_GB2312" w:eastAsia="仿宋_GB2312" w:hint="eastAsia"/>
          <w:bCs/>
          <w:sz w:val="32"/>
          <w:szCs w:val="32"/>
        </w:rPr>
        <w:t>支出</w:t>
      </w:r>
      <w:r>
        <w:rPr>
          <w:rFonts w:ascii="仿宋_GB2312" w:eastAsia="仿宋_GB2312" w:hint="eastAsia"/>
          <w:sz w:val="32"/>
          <w:szCs w:val="32"/>
        </w:rPr>
        <w:t>决算为117.09万元，完成预算98.99%。</w:t>
      </w:r>
      <w:r>
        <w:rPr>
          <w:rStyle w:val="a7"/>
          <w:rFonts w:ascii="仿宋_GB2312" w:eastAsia="仿宋_GB2312" w:hint="eastAsia"/>
          <w:b w:val="0"/>
          <w:color w:val="000000"/>
          <w:sz w:val="32"/>
          <w:szCs w:val="32"/>
        </w:rPr>
        <w:t>决算数小于预算数的主要原因是公务接待费结余资金以及农村综合信息平台开发招标项目剩余部分资金。</w:t>
      </w:r>
    </w:p>
    <w:p w:rsidR="000D59E5" w:rsidRDefault="004C7AEB">
      <w:pPr>
        <w:spacing w:line="600" w:lineRule="exact"/>
        <w:ind w:firstLineChars="200" w:firstLine="643"/>
        <w:rPr>
          <w:rFonts w:ascii="仿宋_GB2312" w:eastAsia="仿宋_GB2312"/>
          <w:sz w:val="32"/>
          <w:szCs w:val="32"/>
        </w:rPr>
      </w:pPr>
      <w:r>
        <w:rPr>
          <w:rFonts w:ascii="仿宋_GB2312" w:eastAsia="仿宋_GB2312" w:hint="eastAsia"/>
          <w:b/>
          <w:bCs/>
          <w:sz w:val="32"/>
          <w:szCs w:val="32"/>
        </w:rPr>
        <w:t>12.资源勘探信息等支出（类）安全生产监管（款）其他安全生产监管支出（项）:</w:t>
      </w:r>
      <w:r>
        <w:rPr>
          <w:rFonts w:ascii="仿宋_GB2312" w:eastAsia="仿宋_GB2312" w:hint="eastAsia"/>
          <w:bCs/>
          <w:sz w:val="32"/>
          <w:szCs w:val="32"/>
        </w:rPr>
        <w:t>支出</w:t>
      </w:r>
      <w:r>
        <w:rPr>
          <w:rFonts w:ascii="仿宋_GB2312" w:eastAsia="仿宋_GB2312" w:hint="eastAsia"/>
          <w:sz w:val="32"/>
          <w:szCs w:val="32"/>
        </w:rPr>
        <w:t>决算为5万元，完成预算100%。</w:t>
      </w:r>
    </w:p>
    <w:p w:rsidR="000D59E5" w:rsidRDefault="004C7AEB">
      <w:pPr>
        <w:rPr>
          <w:rStyle w:val="a7"/>
          <w:rFonts w:ascii="仿宋_GB2312" w:eastAsia="仿宋_GB2312"/>
          <w:b w:val="0"/>
          <w:sz w:val="32"/>
          <w:szCs w:val="32"/>
        </w:rPr>
      </w:pPr>
      <w:r>
        <w:rPr>
          <w:rFonts w:ascii="仿宋_GB2312" w:eastAsia="仿宋_GB2312" w:hint="eastAsia"/>
          <w:b/>
          <w:bCs/>
          <w:sz w:val="32"/>
          <w:szCs w:val="32"/>
        </w:rPr>
        <w:t xml:space="preserve">   14.国土海洋气象等支出（类）气象事务（款）气象事业机构（项）:</w:t>
      </w:r>
      <w:r>
        <w:rPr>
          <w:rFonts w:ascii="仿宋_GB2312" w:eastAsia="仿宋_GB2312" w:hint="eastAsia"/>
          <w:bCs/>
          <w:sz w:val="32"/>
          <w:szCs w:val="32"/>
        </w:rPr>
        <w:t>支出</w:t>
      </w:r>
      <w:r>
        <w:rPr>
          <w:rFonts w:ascii="仿宋_GB2312" w:eastAsia="仿宋_GB2312" w:hint="eastAsia"/>
          <w:sz w:val="32"/>
          <w:szCs w:val="32"/>
        </w:rPr>
        <w:t>决算为281.28万元，完成预算99.52%。</w:t>
      </w:r>
      <w:r>
        <w:rPr>
          <w:rStyle w:val="a7"/>
          <w:rFonts w:ascii="仿宋_GB2312" w:eastAsia="仿宋_GB2312" w:hint="eastAsia"/>
          <w:b w:val="0"/>
          <w:sz w:val="32"/>
          <w:szCs w:val="32"/>
        </w:rPr>
        <w:t>决算数小于预算数的主要原因是按照厉行节约有关要求，严控会议费等一般性支出后的剩余资金，</w:t>
      </w:r>
      <w:r>
        <w:rPr>
          <w:rStyle w:val="a7"/>
          <w:rFonts w:ascii="仿宋_GB2312" w:eastAsia="仿宋_GB2312" w:hint="eastAsia"/>
          <w:b w:val="0"/>
          <w:color w:val="000000" w:themeColor="text1"/>
          <w:sz w:val="32"/>
          <w:szCs w:val="32"/>
        </w:rPr>
        <w:t>剩余资金已交回财政。</w:t>
      </w:r>
    </w:p>
    <w:p w:rsidR="000D59E5" w:rsidRDefault="004C7AEB">
      <w:pPr>
        <w:rPr>
          <w:rFonts w:ascii="宋体" w:hAnsi="宋体" w:cs="Arial"/>
          <w:kern w:val="0"/>
          <w:sz w:val="22"/>
          <w:szCs w:val="22"/>
        </w:rPr>
      </w:pPr>
      <w:r>
        <w:rPr>
          <w:rStyle w:val="a7"/>
          <w:rFonts w:ascii="仿宋_GB2312" w:eastAsia="仿宋_GB2312" w:hint="eastAsia"/>
          <w:b w:val="0"/>
          <w:color w:val="000000"/>
          <w:sz w:val="32"/>
          <w:szCs w:val="32"/>
        </w:rPr>
        <w:t xml:space="preserve">  </w:t>
      </w:r>
      <w:r>
        <w:rPr>
          <w:rStyle w:val="a7"/>
          <w:rFonts w:ascii="仿宋_GB2312" w:eastAsia="仿宋_GB2312" w:hint="eastAsia"/>
          <w:b w:val="0"/>
          <w:sz w:val="32"/>
          <w:szCs w:val="32"/>
        </w:rPr>
        <w:t xml:space="preserve"> 15</w:t>
      </w:r>
      <w:r>
        <w:rPr>
          <w:rFonts w:ascii="仿宋_GB2312" w:eastAsia="仿宋_GB2312" w:hint="eastAsia"/>
          <w:b/>
          <w:bCs/>
          <w:sz w:val="32"/>
          <w:szCs w:val="32"/>
        </w:rPr>
        <w:t>国土海洋气象等支出（类）气象事务（款）气象预报预测（项）:</w:t>
      </w:r>
      <w:r>
        <w:rPr>
          <w:rFonts w:ascii="仿宋_GB2312" w:eastAsia="仿宋_GB2312" w:hint="eastAsia"/>
          <w:bCs/>
          <w:sz w:val="32"/>
          <w:szCs w:val="32"/>
        </w:rPr>
        <w:t>支出</w:t>
      </w:r>
      <w:r>
        <w:rPr>
          <w:rFonts w:ascii="仿宋_GB2312" w:eastAsia="仿宋_GB2312" w:hint="eastAsia"/>
          <w:sz w:val="32"/>
          <w:szCs w:val="32"/>
        </w:rPr>
        <w:t>决算为</w:t>
      </w:r>
      <w:r>
        <w:rPr>
          <w:rFonts w:ascii="仿宋_GB2312" w:eastAsia="仿宋_GB2312" w:hint="eastAsia"/>
          <w:bCs/>
          <w:sz w:val="32"/>
          <w:szCs w:val="32"/>
        </w:rPr>
        <w:t>2,507.02万元，</w:t>
      </w:r>
      <w:r>
        <w:rPr>
          <w:rFonts w:ascii="仿宋_GB2312" w:eastAsia="仿宋_GB2312" w:hint="eastAsia"/>
          <w:sz w:val="32"/>
          <w:szCs w:val="32"/>
        </w:rPr>
        <w:t>完成预算88.65%。</w:t>
      </w:r>
      <w:r>
        <w:rPr>
          <w:rStyle w:val="a7"/>
          <w:rFonts w:ascii="仿宋_GB2312" w:eastAsia="仿宋_GB2312" w:hint="eastAsia"/>
          <w:b w:val="0"/>
          <w:sz w:val="32"/>
          <w:szCs w:val="32"/>
        </w:rPr>
        <w:t>决算数小于预算数的主要原因是根据九寨沟灾后恢复重建-气象基础设施恢复重建项目建设进度支付工程款，后期待建设完毕后再完成剩余部分的尾款支付。</w:t>
      </w:r>
    </w:p>
    <w:p w:rsidR="000D59E5" w:rsidRDefault="004C7AEB">
      <w:pPr>
        <w:rPr>
          <w:rStyle w:val="a7"/>
          <w:rFonts w:ascii="仿宋_GB2312" w:eastAsia="仿宋_GB2312"/>
          <w:b w:val="0"/>
          <w:sz w:val="32"/>
          <w:szCs w:val="32"/>
        </w:rPr>
      </w:pPr>
      <w:r>
        <w:rPr>
          <w:rFonts w:ascii="仿宋_GB2312" w:eastAsia="仿宋_GB2312" w:hint="eastAsia"/>
          <w:b/>
          <w:sz w:val="32"/>
          <w:szCs w:val="32"/>
        </w:rPr>
        <w:t xml:space="preserve">  16.</w:t>
      </w:r>
      <w:r>
        <w:rPr>
          <w:rFonts w:ascii="仿宋_GB2312" w:eastAsia="仿宋_GB2312" w:hint="eastAsia"/>
          <w:b/>
          <w:bCs/>
          <w:sz w:val="32"/>
          <w:szCs w:val="32"/>
        </w:rPr>
        <w:t>国土海洋气象等支出（类）气象事务（款）其他气象</w:t>
      </w:r>
      <w:r>
        <w:rPr>
          <w:rFonts w:ascii="仿宋_GB2312" w:eastAsia="仿宋_GB2312" w:hint="eastAsia"/>
          <w:b/>
          <w:bCs/>
          <w:sz w:val="32"/>
          <w:szCs w:val="32"/>
        </w:rPr>
        <w:lastRenderedPageBreak/>
        <w:t>事务支出（项）:</w:t>
      </w:r>
      <w:r>
        <w:rPr>
          <w:rFonts w:ascii="仿宋_GB2312" w:eastAsia="仿宋_GB2312" w:hint="eastAsia"/>
          <w:bCs/>
          <w:sz w:val="32"/>
          <w:szCs w:val="32"/>
        </w:rPr>
        <w:t xml:space="preserve"> 支出</w:t>
      </w:r>
      <w:r>
        <w:rPr>
          <w:rFonts w:ascii="仿宋_GB2312" w:eastAsia="仿宋_GB2312" w:hint="eastAsia"/>
          <w:sz w:val="32"/>
          <w:szCs w:val="32"/>
        </w:rPr>
        <w:t>决算为3,730.48万元，完成预算81.3%。</w:t>
      </w:r>
      <w:r>
        <w:rPr>
          <w:rStyle w:val="a7"/>
          <w:rFonts w:ascii="仿宋_GB2312" w:eastAsia="仿宋_GB2312" w:hint="eastAsia"/>
          <w:b w:val="0"/>
          <w:sz w:val="32"/>
          <w:szCs w:val="32"/>
        </w:rPr>
        <w:t>决算数小于预算数的主要原因是根据九寨沟灾后恢复重建-气象监测网站恢复重建项目建设进度支付工程款，剩余部分按照项目建设进度后期支付。</w:t>
      </w:r>
    </w:p>
    <w:p w:rsidR="000D59E5" w:rsidRDefault="004C7AEB">
      <w:pPr>
        <w:spacing w:line="600" w:lineRule="exact"/>
        <w:ind w:firstLineChars="200" w:firstLine="643"/>
        <w:rPr>
          <w:rFonts w:ascii="仿宋" w:eastAsia="仿宋" w:hAnsi="仿宋"/>
          <w:b/>
          <w:color w:val="000000"/>
          <w:sz w:val="32"/>
          <w:szCs w:val="32"/>
        </w:rPr>
      </w:pPr>
      <w:r>
        <w:rPr>
          <w:rFonts w:ascii="仿宋_GB2312" w:eastAsia="仿宋_GB2312" w:hint="eastAsia"/>
          <w:b/>
          <w:sz w:val="32"/>
          <w:szCs w:val="32"/>
        </w:rPr>
        <w:t>17.住房保障支出（类）住房改革支出（款）住房公积金（项）</w:t>
      </w:r>
      <w:r>
        <w:rPr>
          <w:rFonts w:hint="eastAsia"/>
        </w:rPr>
        <w:t>:</w:t>
      </w:r>
      <w:r>
        <w:rPr>
          <w:rFonts w:ascii="仿宋_GB2312" w:eastAsia="仿宋_GB2312" w:hint="eastAsia"/>
          <w:bCs/>
          <w:sz w:val="32"/>
          <w:szCs w:val="32"/>
        </w:rPr>
        <w:t>支出</w:t>
      </w:r>
      <w:r>
        <w:rPr>
          <w:rFonts w:ascii="仿宋_GB2312" w:eastAsia="仿宋_GB2312" w:hint="eastAsia"/>
          <w:sz w:val="32"/>
          <w:szCs w:val="32"/>
        </w:rPr>
        <w:t>决算</w:t>
      </w:r>
      <w:r>
        <w:rPr>
          <w:rFonts w:ascii="仿宋_GB2312" w:eastAsia="仿宋_GB2312" w:hint="eastAsia"/>
          <w:b/>
          <w:sz w:val="32"/>
          <w:szCs w:val="32"/>
        </w:rPr>
        <w:t>为38.06万元，完成预</w:t>
      </w:r>
      <w:r>
        <w:rPr>
          <w:rFonts w:ascii="仿宋_GB2312" w:eastAsia="仿宋_GB2312" w:hint="eastAsia"/>
          <w:sz w:val="32"/>
          <w:szCs w:val="32"/>
        </w:rPr>
        <w:t>算100%。</w:t>
      </w:r>
    </w:p>
    <w:p w:rsidR="000D59E5" w:rsidRDefault="004C7AEB">
      <w:pPr>
        <w:tabs>
          <w:tab w:val="right" w:pos="8306"/>
        </w:tabs>
        <w:spacing w:line="600" w:lineRule="exact"/>
        <w:ind w:firstLine="640"/>
        <w:outlineLvl w:val="1"/>
        <w:rPr>
          <w:rStyle w:val="2Char"/>
        </w:rPr>
      </w:pPr>
      <w:bookmarkStart w:id="44" w:name="_Toc15396608"/>
      <w:bookmarkStart w:id="45"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4"/>
      <w:bookmarkEnd w:id="45"/>
      <w:r>
        <w:rPr>
          <w:rStyle w:val="2Char"/>
          <w:rFonts w:ascii="黑体" w:eastAsia="黑体" w:hAnsi="黑体"/>
          <w:b w:val="0"/>
        </w:rPr>
        <w:tab/>
      </w:r>
    </w:p>
    <w:p w:rsidR="000D59E5" w:rsidRDefault="004C7AEB">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8年一般公共预算财政拨款基本支出643.61万元，其中：</w:t>
      </w:r>
    </w:p>
    <w:p w:rsidR="000D59E5" w:rsidRDefault="004C7AEB">
      <w:pPr>
        <w:spacing w:line="600" w:lineRule="exact"/>
        <w:ind w:firstLine="645"/>
        <w:rPr>
          <w:rFonts w:ascii="仿宋_GB2312" w:eastAsia="仿宋_GB2312"/>
          <w:sz w:val="32"/>
          <w:szCs w:val="32"/>
        </w:rPr>
      </w:pPr>
      <w:r>
        <w:rPr>
          <w:rFonts w:ascii="仿宋" w:eastAsia="仿宋" w:hAnsi="仿宋" w:hint="eastAsia"/>
          <w:color w:val="000000"/>
          <w:sz w:val="32"/>
          <w:szCs w:val="32"/>
        </w:rPr>
        <w:t>人员经费573.84万元，主要包括：</w:t>
      </w:r>
      <w:r>
        <w:rPr>
          <w:rFonts w:ascii="仿宋" w:eastAsia="仿宋" w:hAnsi="仿宋"/>
          <w:sz w:val="32"/>
          <w:szCs w:val="32"/>
        </w:rPr>
        <w:t xml:space="preserve"> </w:t>
      </w:r>
      <w:r>
        <w:rPr>
          <w:rFonts w:ascii="仿宋_GB2312" w:eastAsia="仿宋_GB2312" w:hint="eastAsia"/>
          <w:sz w:val="32"/>
          <w:szCs w:val="32"/>
        </w:rPr>
        <w:t>基本工资、津贴补贴、绩效工资、机关事业单位基本养老保险费、职业年金缴费、职工基本医疗保险缴费、其他社会保障缴费、其他工资福利支出、奖励金、住房公积金。</w:t>
      </w:r>
      <w:r>
        <w:rPr>
          <w:rFonts w:ascii="仿宋" w:eastAsia="仿宋" w:hAnsi="仿宋" w:hint="eastAsia"/>
          <w:color w:val="000000"/>
          <w:sz w:val="32"/>
          <w:szCs w:val="32"/>
        </w:rPr>
        <w:br/>
        <w:t xml:space="preserve">　　公用经费69.77万元，主要包括：</w:t>
      </w:r>
      <w:r>
        <w:rPr>
          <w:rFonts w:ascii="仿宋_GB2312" w:eastAsia="仿宋_GB2312" w:hint="eastAsia"/>
          <w:sz w:val="32"/>
          <w:szCs w:val="32"/>
        </w:rPr>
        <w:t>办公费、印刷费、咨询费、水费、电费、邮电费、差旅费、维修（护）费、会议费、培训费、劳务费、工会经费、福利费、其他商品和服务支出等。</w:t>
      </w:r>
    </w:p>
    <w:p w:rsidR="000D59E5" w:rsidRDefault="004C7AEB">
      <w:pPr>
        <w:spacing w:line="600" w:lineRule="exact"/>
        <w:ind w:firstLine="640"/>
        <w:outlineLvl w:val="1"/>
        <w:rPr>
          <w:rStyle w:val="2Char"/>
          <w:rFonts w:ascii="黑体" w:eastAsia="黑体" w:hAnsi="黑体"/>
          <w:b w:val="0"/>
        </w:rPr>
      </w:pPr>
      <w:bookmarkStart w:id="46" w:name="_Toc15377215"/>
      <w:bookmarkStart w:id="47"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6"/>
      <w:bookmarkEnd w:id="47"/>
    </w:p>
    <w:p w:rsidR="000D59E5" w:rsidRDefault="004C7AEB">
      <w:pPr>
        <w:spacing w:line="600" w:lineRule="exact"/>
        <w:ind w:firstLine="640"/>
        <w:outlineLvl w:val="2"/>
        <w:rPr>
          <w:rFonts w:ascii="仿宋" w:eastAsia="仿宋" w:hAnsi="仿宋"/>
          <w:b/>
          <w:color w:val="000000"/>
          <w:sz w:val="32"/>
          <w:szCs w:val="32"/>
        </w:rPr>
      </w:pPr>
      <w:bookmarkStart w:id="48" w:name="_Toc15377216"/>
      <w:r>
        <w:rPr>
          <w:rFonts w:ascii="仿宋" w:eastAsia="仿宋" w:hAnsi="仿宋" w:hint="eastAsia"/>
          <w:b/>
          <w:color w:val="000000"/>
          <w:sz w:val="32"/>
          <w:szCs w:val="32"/>
        </w:rPr>
        <w:t>（一）“三公”经费财政拨款支出决算总体情况说明</w:t>
      </w:r>
      <w:bookmarkEnd w:id="48"/>
    </w:p>
    <w:p w:rsidR="000D59E5" w:rsidRDefault="004C7AEB">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8年“三公”经费财政拨款支出决算为17.88万元，</w:t>
      </w:r>
      <w:r>
        <w:rPr>
          <w:rFonts w:ascii="仿宋" w:eastAsia="仿宋" w:hAnsi="仿宋" w:hint="eastAsia"/>
          <w:sz w:val="32"/>
          <w:szCs w:val="32"/>
        </w:rPr>
        <w:t>完成预算</w:t>
      </w:r>
      <w:r>
        <w:rPr>
          <w:rFonts w:ascii="仿宋" w:eastAsia="仿宋" w:hAnsi="仿宋" w:hint="eastAsia"/>
          <w:color w:val="000000"/>
          <w:sz w:val="32"/>
          <w:szCs w:val="32"/>
        </w:rPr>
        <w:t>76.64</w:t>
      </w:r>
      <w:r>
        <w:rPr>
          <w:rFonts w:ascii="仿宋" w:eastAsia="仿宋" w:hAnsi="仿宋"/>
          <w:color w:val="000000"/>
          <w:sz w:val="32"/>
          <w:szCs w:val="32"/>
        </w:rPr>
        <w:t>%</w:t>
      </w:r>
      <w:r>
        <w:rPr>
          <w:rFonts w:ascii="仿宋" w:eastAsia="仿宋" w:hAnsi="仿宋" w:hint="eastAsia"/>
          <w:color w:val="000000"/>
          <w:sz w:val="32"/>
          <w:szCs w:val="32"/>
        </w:rPr>
        <w:t>，决算数小于预算数的主</w:t>
      </w:r>
      <w:r>
        <w:rPr>
          <w:rFonts w:ascii="仿宋" w:eastAsia="仿宋" w:hAnsi="仿宋" w:hint="eastAsia"/>
          <w:sz w:val="32"/>
          <w:szCs w:val="32"/>
        </w:rPr>
        <w:t>要原因是</w:t>
      </w:r>
      <w:r>
        <w:rPr>
          <w:rFonts w:ascii="仿宋" w:eastAsia="仿宋" w:hAnsi="仿宋" w:hint="eastAsia"/>
          <w:color w:val="000000"/>
          <w:sz w:val="32"/>
          <w:szCs w:val="32"/>
        </w:rPr>
        <w:t>按照厉行节约有关要求，加强对一般性公务支出的管理控制，减少了公务用车运行维持费的支出。</w:t>
      </w:r>
    </w:p>
    <w:p w:rsidR="000D59E5" w:rsidRDefault="004C7AEB">
      <w:pPr>
        <w:spacing w:line="600" w:lineRule="exact"/>
        <w:ind w:firstLine="640"/>
        <w:outlineLvl w:val="2"/>
        <w:rPr>
          <w:rFonts w:ascii="仿宋" w:eastAsia="仿宋" w:hAnsi="仿宋"/>
          <w:b/>
          <w:sz w:val="32"/>
          <w:szCs w:val="32"/>
        </w:rPr>
      </w:pPr>
      <w:bookmarkStart w:id="49" w:name="_Toc15377217"/>
      <w:r>
        <w:rPr>
          <w:rFonts w:ascii="仿宋" w:eastAsia="仿宋" w:hAnsi="仿宋" w:hint="eastAsia"/>
          <w:b/>
          <w:sz w:val="32"/>
          <w:szCs w:val="32"/>
        </w:rPr>
        <w:lastRenderedPageBreak/>
        <w:t>（二）“三公”经费财政拨款支出决算具体情况说明</w:t>
      </w:r>
      <w:bookmarkEnd w:id="49"/>
    </w:p>
    <w:p w:rsidR="000D59E5" w:rsidRDefault="004C7AEB">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8年“三公”经费财政拨款支出决算中，因公出国（境）费支出决算0.00万元；公务用车购置及运行维护费支出决算17.40万元，占97.32</w:t>
      </w:r>
      <w:r>
        <w:rPr>
          <w:rFonts w:ascii="仿宋" w:eastAsia="仿宋" w:hAnsi="仿宋"/>
          <w:color w:val="000000"/>
          <w:sz w:val="32"/>
          <w:szCs w:val="32"/>
        </w:rPr>
        <w:t>%</w:t>
      </w:r>
      <w:r>
        <w:rPr>
          <w:rFonts w:ascii="仿宋" w:eastAsia="仿宋" w:hAnsi="仿宋" w:hint="eastAsia"/>
          <w:color w:val="000000"/>
          <w:sz w:val="32"/>
          <w:szCs w:val="32"/>
        </w:rPr>
        <w:t>；公务接待费支出决算0.48万元，占2.68</w:t>
      </w:r>
      <w:r>
        <w:rPr>
          <w:rFonts w:ascii="仿宋" w:eastAsia="仿宋" w:hAnsi="仿宋"/>
          <w:color w:val="000000"/>
          <w:sz w:val="32"/>
          <w:szCs w:val="32"/>
        </w:rPr>
        <w:t>%</w:t>
      </w:r>
      <w:r>
        <w:rPr>
          <w:rFonts w:ascii="仿宋" w:eastAsia="仿宋" w:hAnsi="仿宋" w:hint="eastAsia"/>
          <w:color w:val="000000"/>
          <w:sz w:val="32"/>
          <w:szCs w:val="32"/>
        </w:rPr>
        <w:t>。具体情况如下：</w:t>
      </w:r>
    </w:p>
    <w:p w:rsidR="000D59E5" w:rsidRDefault="00077659">
      <w:pPr>
        <w:jc w:val="center"/>
      </w:pPr>
      <w:r w:rsidRPr="00077659">
        <w:rPr>
          <w:noProof/>
        </w:rPr>
        <w:drawing>
          <wp:inline distT="0" distB="0" distL="0" distR="0">
            <wp:extent cx="4572000" cy="2533650"/>
            <wp:effectExtent l="19050" t="0" r="19050"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59E5" w:rsidRDefault="004C7AEB">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（图8：“三公”经费财政拨款支出结构）（饼状图）</w:t>
      </w:r>
    </w:p>
    <w:p w:rsidR="000D59E5" w:rsidRDefault="004C7AEB">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0.00万元，与2017年持平</w:t>
      </w:r>
      <w:r>
        <w:rPr>
          <w:rStyle w:val="a7"/>
          <w:rFonts w:ascii="仿宋" w:eastAsia="仿宋" w:hAnsi="仿宋" w:hint="eastAsia"/>
          <w:b w:val="0"/>
          <w:bCs/>
          <w:color w:val="000000"/>
          <w:sz w:val="32"/>
          <w:szCs w:val="32"/>
        </w:rPr>
        <w:t>。</w:t>
      </w:r>
    </w:p>
    <w:p w:rsidR="000D59E5" w:rsidRDefault="004C7AEB">
      <w:pPr>
        <w:spacing w:line="600" w:lineRule="exact"/>
        <w:ind w:firstLine="640"/>
        <w:rPr>
          <w:rStyle w:val="a7"/>
          <w:rFonts w:ascii="仿宋" w:eastAsia="仿宋" w:hAnsi="仿宋"/>
          <w:b w:val="0"/>
          <w:bCs/>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17.40万元,</w:t>
      </w:r>
      <w:r>
        <w:rPr>
          <w:rStyle w:val="a7"/>
          <w:rFonts w:ascii="仿宋" w:eastAsia="仿宋" w:hAnsi="仿宋" w:hint="eastAsia"/>
          <w:b w:val="0"/>
          <w:bCs/>
          <w:color w:val="000000"/>
          <w:sz w:val="32"/>
          <w:szCs w:val="32"/>
        </w:rPr>
        <w:t>完成预算85.34</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。公务用车购置及运行维护费支出决算比</w:t>
      </w:r>
      <w:r>
        <w:rPr>
          <w:rStyle w:val="a7"/>
          <w:rFonts w:ascii="仿宋" w:eastAsia="仿宋" w:hAnsi="仿宋"/>
          <w:b w:val="0"/>
          <w:bCs/>
          <w:color w:val="000000"/>
          <w:sz w:val="32"/>
          <w:szCs w:val="32"/>
        </w:rPr>
        <w:t>201</w:t>
      </w:r>
      <w:r>
        <w:rPr>
          <w:rStyle w:val="a7"/>
          <w:rFonts w:ascii="仿宋" w:eastAsia="仿宋" w:hAnsi="仿宋" w:hint="eastAsia"/>
          <w:b w:val="0"/>
          <w:bCs/>
          <w:color w:val="000000"/>
          <w:sz w:val="32"/>
          <w:szCs w:val="32"/>
        </w:rPr>
        <w:t>7年减少0.80万元，下降4.40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。主要原因是各单位按照厉行节约有关要求，加强对公务车辆的使用管理，从而减少了此类支出。</w:t>
      </w:r>
    </w:p>
    <w:p w:rsidR="000D59E5" w:rsidRDefault="004C7AEB">
      <w:pPr>
        <w:spacing w:line="600" w:lineRule="exact"/>
        <w:ind w:firstLineChars="200" w:firstLine="640"/>
        <w:rPr>
          <w:rFonts w:ascii="仿宋_GB2312" w:eastAsia="仿宋_GB2312"/>
          <w:b/>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w:t>
      </w: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8年</w:t>
      </w:r>
      <w:r>
        <w:rPr>
          <w:rFonts w:ascii="仿宋_GB2312" w:eastAsia="仿宋_GB2312"/>
          <w:sz w:val="32"/>
          <w:szCs w:val="32"/>
        </w:rPr>
        <w:t>12</w:t>
      </w:r>
      <w:r>
        <w:rPr>
          <w:rFonts w:ascii="仿宋_GB2312" w:eastAsia="仿宋_GB2312" w:hint="eastAsia"/>
          <w:sz w:val="32"/>
          <w:szCs w:val="32"/>
        </w:rPr>
        <w:t>月底，单位共有公务用车10辆，其中：轿车6辆、越野车3辆、其他车1辆。</w:t>
      </w:r>
    </w:p>
    <w:p w:rsidR="000D59E5" w:rsidRDefault="004C7AEB">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17.40万元。主要用于保障</w:t>
      </w:r>
      <w:r>
        <w:rPr>
          <w:rFonts w:ascii="仿宋_GB2312" w:eastAsia="仿宋_GB2312" w:hint="eastAsia"/>
          <w:sz w:val="32"/>
          <w:szCs w:val="32"/>
        </w:rPr>
        <w:t>农</w:t>
      </w:r>
      <w:r>
        <w:rPr>
          <w:rFonts w:ascii="仿宋_GB2312" w:eastAsia="仿宋_GB2312" w:hint="eastAsia"/>
          <w:sz w:val="32"/>
          <w:szCs w:val="32"/>
        </w:rPr>
        <w:lastRenderedPageBreak/>
        <w:t>情田间调查业务、人工影响天气作业、农经信息调查、基层业务指导、基层调研</w:t>
      </w:r>
      <w:r>
        <w:rPr>
          <w:rFonts w:ascii="仿宋_GB2312" w:eastAsia="仿宋_GB2312" w:hint="eastAsia"/>
          <w:color w:val="000000"/>
          <w:sz w:val="32"/>
          <w:szCs w:val="32"/>
        </w:rPr>
        <w:t>等工作所需的公务用车燃料费、维修费、过路过桥费、保险费等支出。</w:t>
      </w:r>
    </w:p>
    <w:p w:rsidR="000D59E5" w:rsidRDefault="004C7AEB">
      <w:pPr>
        <w:spacing w:line="600" w:lineRule="exact"/>
        <w:ind w:firstLine="640"/>
        <w:rPr>
          <w:rFonts w:ascii="仿宋_GB2312" w:eastAsia="仿宋_GB2312"/>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0.48万元，</w:t>
      </w:r>
      <w:r>
        <w:rPr>
          <w:rStyle w:val="a7"/>
          <w:rFonts w:ascii="仿宋" w:eastAsia="仿宋" w:hAnsi="仿宋" w:hint="eastAsia"/>
          <w:b w:val="0"/>
          <w:bCs/>
          <w:color w:val="000000"/>
          <w:sz w:val="32"/>
          <w:szCs w:val="32"/>
        </w:rPr>
        <w:t>完成预算16.33</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7年增加0.02万元，增长4.35</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sz w:val="32"/>
          <w:szCs w:val="32"/>
        </w:rPr>
        <w:t>主要原因是农村经济综合信息中心接待各省农产品气候品质认证调研工作。</w:t>
      </w:r>
    </w:p>
    <w:p w:rsidR="000D59E5" w:rsidRDefault="004C7AE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主要用于执行公务、开展业务活动开支的交通费、住宿费、用餐费等。国内公务接待10批次，68人次（不包括陪同人员），共计支出0.48万元，具体内容包括：</w:t>
      </w:r>
      <w:r>
        <w:rPr>
          <w:rFonts w:ascii="仿宋_GB2312" w:eastAsia="仿宋_GB2312" w:hint="eastAsia"/>
          <w:sz w:val="32"/>
          <w:szCs w:val="32"/>
        </w:rPr>
        <w:t>接待各地市州人工影响天气作业工作人员共计0.13万元、接待各市州农业气象调研工作人员0.1万元</w:t>
      </w:r>
      <w:r>
        <w:rPr>
          <w:rFonts w:ascii="仿宋_GB2312" w:eastAsia="仿宋_GB2312" w:hint="eastAsia"/>
          <w:color w:val="000000"/>
          <w:sz w:val="32"/>
          <w:szCs w:val="32"/>
        </w:rPr>
        <w:t>，接待各省工作调研人员共计0.25万元。</w:t>
      </w:r>
    </w:p>
    <w:p w:rsidR="000D59E5" w:rsidRDefault="004C7AEB">
      <w:pPr>
        <w:spacing w:line="600" w:lineRule="exact"/>
        <w:ind w:firstLine="640"/>
        <w:outlineLvl w:val="1"/>
        <w:rPr>
          <w:rStyle w:val="2Char"/>
          <w:rFonts w:ascii="黑体" w:eastAsia="黑体" w:hAnsi="黑体"/>
        </w:rPr>
      </w:pPr>
      <w:bookmarkStart w:id="50" w:name="_Toc15377218"/>
      <w:bookmarkStart w:id="51" w:name="_Toc15396610"/>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50"/>
      <w:bookmarkEnd w:id="51"/>
    </w:p>
    <w:p w:rsidR="000D59E5" w:rsidRDefault="004C7AEB">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8年政府性基金预算拨款支出0万元。</w:t>
      </w:r>
    </w:p>
    <w:p w:rsidR="000D59E5" w:rsidRDefault="004C7AEB">
      <w:pPr>
        <w:numPr>
          <w:ilvl w:val="0"/>
          <w:numId w:val="3"/>
        </w:numPr>
        <w:spacing w:line="600" w:lineRule="exact"/>
        <w:ind w:firstLine="640"/>
        <w:outlineLvl w:val="1"/>
        <w:rPr>
          <w:rStyle w:val="2Char"/>
          <w:rFonts w:ascii="黑体" w:eastAsia="黑体" w:hAnsi="黑体"/>
          <w:b w:val="0"/>
        </w:rPr>
      </w:pPr>
      <w:bookmarkStart w:id="52" w:name="_Toc15396611"/>
      <w:bookmarkStart w:id="53" w:name="_Toc15377219"/>
      <w:r>
        <w:rPr>
          <w:rStyle w:val="2Char"/>
          <w:rFonts w:ascii="黑体" w:eastAsia="黑体" w:hAnsi="黑体" w:hint="eastAsia"/>
          <w:b w:val="0"/>
        </w:rPr>
        <w:t>国有资本经营预算支出决算情况说明</w:t>
      </w:r>
      <w:bookmarkEnd w:id="52"/>
      <w:bookmarkEnd w:id="53"/>
    </w:p>
    <w:p w:rsidR="000D59E5" w:rsidRDefault="004C7AEB">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8年国有资本经营预算拨款支出0万元。</w:t>
      </w:r>
    </w:p>
    <w:p w:rsidR="000D59E5" w:rsidRDefault="004C7AEB">
      <w:pPr>
        <w:pStyle w:val="11"/>
        <w:numPr>
          <w:ilvl w:val="0"/>
          <w:numId w:val="4"/>
        </w:numPr>
        <w:spacing w:line="58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0D59E5" w:rsidRDefault="004C7AEB">
      <w:pPr>
        <w:numPr>
          <w:ilvl w:val="0"/>
          <w:numId w:val="5"/>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0D59E5" w:rsidRDefault="004C7A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组织对4项目开展了预算事前绩效评估，对4个项目编制了绩效目标，预算执行过程中，选取4个项目开展绩效监控，年终执行完毕后，对4个项目开展了绩效目标完成情况梳理</w:t>
      </w:r>
      <w:r>
        <w:rPr>
          <w:rFonts w:ascii="仿宋_GB2312" w:eastAsia="仿宋_GB2312" w:hAnsi="仿宋_GB2312" w:cs="仿宋_GB2312" w:hint="eastAsia"/>
          <w:sz w:val="32"/>
          <w:szCs w:val="32"/>
        </w:rPr>
        <w:lastRenderedPageBreak/>
        <w:t>填报。</w:t>
      </w:r>
    </w:p>
    <w:p w:rsidR="000D59E5" w:rsidRDefault="004C7AEB">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开展绩效自评，从评价情况来看2018年本部门预算编制合理、规范；信息公开及时、内容完整；内控制度建设较为完善；资产管理按要求纳入系统管理，并与预算相结合按标准配置单位需求的资产，较好地保障了年度各项工作任务的顺利开展。</w:t>
      </w:r>
    </w:p>
    <w:p w:rsidR="000D59E5" w:rsidRDefault="004C7AEB">
      <w:pPr>
        <w:numPr>
          <w:ilvl w:val="0"/>
          <w:numId w:val="5"/>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本部门在2018年度部门决算中反映“飞机人工增雨经费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 加密自动气象站资料传输费及区域气象站中心站运行维持”“气象基础设施恢复重建项目”“省级气象事业发展专项补助资金”4个项目绩效目标实际完成情况。</w:t>
      </w:r>
    </w:p>
    <w:p w:rsidR="000D59E5" w:rsidRDefault="004C7AEB">
      <w:pPr>
        <w:numPr>
          <w:ilvl w:val="0"/>
          <w:numId w:val="6"/>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飞机人工增雨经费项目绩效目标完成情况综述。项目全年预算数407.79万元，执行数为407.79万元，完成预算的100%。通过项目实施，为我省农业生产抗旱小春栽插、改善土壤墒情、森林防（灭）火、水库增蓄、消减空气污染等发挥显著作用。</w:t>
      </w:r>
    </w:p>
    <w:p w:rsidR="000D59E5" w:rsidRDefault="004C7AEB">
      <w:pPr>
        <w:numPr>
          <w:ilvl w:val="0"/>
          <w:numId w:val="6"/>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密自动气象站资料传输费及区域气象站中心站运行维持项目绩效目标完成情况综述。项目全年预算数231.31万元，执行数为231.31万元，完成预算的100%。通过项目实施，保障农业气象观测站点观测信息数据收集及维持，为全省农业生产提供基础信息。</w:t>
      </w:r>
    </w:p>
    <w:p w:rsidR="000D59E5" w:rsidRDefault="004C7AEB">
      <w:pPr>
        <w:numPr>
          <w:ilvl w:val="0"/>
          <w:numId w:val="6"/>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省级气象事业发展专项补助资金项目绩效目标完成情况综述。项目全年预算数1600万元，执行数为1600万元，</w:t>
      </w:r>
      <w:r>
        <w:rPr>
          <w:rFonts w:ascii="仿宋_GB2312" w:eastAsia="仿宋_GB2312" w:hAnsi="仿宋_GB2312" w:cs="仿宋_GB2312" w:hint="eastAsia"/>
          <w:sz w:val="32"/>
          <w:szCs w:val="32"/>
        </w:rPr>
        <w:lastRenderedPageBreak/>
        <w:t>完成预算的100%。通过项目实施，保障四川气象科技人才队伍的建设和稳定，为防灾减灾提供科技支撑，为省委省政府防灾减灾提供气象保障，确保气象事业的可持续发展。</w:t>
      </w:r>
    </w:p>
    <w:p w:rsidR="000D59E5" w:rsidRDefault="004C7AEB">
      <w:pPr>
        <w:numPr>
          <w:ilvl w:val="0"/>
          <w:numId w:val="6"/>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气象基础设施恢复重建项目绩效目标完成情况综述。项目全年预算数1173万元，执行数为325.8万元，完成预算的27.78%。通过项目实施，全面提升气象防灾减灾能力和水平，重建台站环境优美、功能齐备。</w:t>
      </w:r>
    </w:p>
    <w:tbl>
      <w:tblPr>
        <w:tblpPr w:leftFromText="180" w:rightFromText="180" w:vertAnchor="text" w:horzAnchor="page" w:tblpXSpec="center" w:tblpY="423"/>
        <w:tblOverlap w:val="never"/>
        <w:tblW w:w="9513" w:type="dxa"/>
        <w:tblLayout w:type="fixed"/>
        <w:tblCellMar>
          <w:left w:w="0" w:type="dxa"/>
          <w:right w:w="0" w:type="dxa"/>
        </w:tblCellMar>
        <w:tblLook w:val="04A0"/>
      </w:tblPr>
      <w:tblGrid>
        <w:gridCol w:w="390"/>
        <w:gridCol w:w="1367"/>
        <w:gridCol w:w="1025"/>
        <w:gridCol w:w="2336"/>
        <w:gridCol w:w="2127"/>
        <w:gridCol w:w="323"/>
        <w:gridCol w:w="1945"/>
      </w:tblGrid>
      <w:tr w:rsidR="000D59E5">
        <w:trPr>
          <w:trHeight w:val="1034"/>
        </w:trPr>
        <w:tc>
          <w:tcPr>
            <w:tcW w:w="9513" w:type="dxa"/>
            <w:gridSpan w:val="7"/>
            <w:tcMar>
              <w:top w:w="15" w:type="dxa"/>
              <w:left w:w="15" w:type="dxa"/>
              <w:bottom w:w="0" w:type="dxa"/>
              <w:right w:w="15" w:type="dxa"/>
            </w:tcMar>
            <w:vAlign w:val="center"/>
          </w:tcPr>
          <w:p w:rsidR="000D59E5" w:rsidRDefault="004C7AEB">
            <w:pPr>
              <w:pStyle w:val="11"/>
              <w:widowControl/>
              <w:ind w:leftChars="1310" w:left="4173" w:hangingChars="395" w:hanging="1422"/>
              <w:textAlignment w:val="center"/>
              <w:rPr>
                <w:rFonts w:ascii="宋体" w:hAnsi="宋体" w:cs="宋体"/>
                <w:b/>
                <w:bCs/>
                <w:color w:val="000000"/>
                <w:kern w:val="0"/>
                <w:sz w:val="36"/>
                <w:szCs w:val="36"/>
              </w:rPr>
            </w:pPr>
            <w:r>
              <w:rPr>
                <w:rFonts w:ascii="黑体" w:eastAsia="黑体" w:hAnsi="黑体" w:cs="宋体" w:hint="eastAsia"/>
                <w:bCs/>
                <w:color w:val="000000"/>
                <w:kern w:val="0"/>
                <w:sz w:val="36"/>
                <w:szCs w:val="36"/>
              </w:rPr>
              <w:t>项目支出绩效目标完成情况表</w:t>
            </w:r>
          </w:p>
          <w:p w:rsidR="000D59E5" w:rsidRDefault="004C7AEB" w:rsidP="000D59E5">
            <w:pPr>
              <w:widowControl/>
              <w:ind w:firstLineChars="116" w:firstLine="418"/>
              <w:jc w:val="center"/>
              <w:textAlignment w:val="center"/>
              <w:rPr>
                <w:rFonts w:ascii="宋体" w:hAnsi="宋体" w:cs="宋体"/>
                <w:color w:val="000000"/>
                <w:sz w:val="36"/>
                <w:szCs w:val="36"/>
              </w:rPr>
            </w:pPr>
            <w:r>
              <w:rPr>
                <w:rFonts w:ascii="宋体" w:hAnsi="宋体" w:cs="宋体" w:hint="eastAsia"/>
                <w:color w:val="000000"/>
                <w:kern w:val="0"/>
                <w:sz w:val="36"/>
                <w:szCs w:val="36"/>
              </w:rPr>
              <w:t>(2018 年度)</w:t>
            </w:r>
          </w:p>
        </w:tc>
      </w:tr>
      <w:tr w:rsidR="000D59E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目名称</w:t>
            </w:r>
          </w:p>
        </w:tc>
        <w:tc>
          <w:tcPr>
            <w:tcW w:w="6731"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飞机人工增雨经费</w:t>
            </w:r>
          </w:p>
        </w:tc>
      </w:tr>
      <w:tr w:rsidR="000D59E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6731"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605901-四川省人工影响天气办公室</w:t>
            </w:r>
          </w:p>
        </w:tc>
      </w:tr>
      <w:tr w:rsidR="000D59E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407.79</w:t>
            </w:r>
          </w:p>
        </w:tc>
        <w:tc>
          <w:tcPr>
            <w:tcW w:w="24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执行数:</w:t>
            </w:r>
          </w:p>
        </w:tc>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407.79</w:t>
            </w:r>
          </w:p>
        </w:tc>
      </w:tr>
      <w:tr w:rsidR="000D59E5">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0D59E5">
            <w:pPr>
              <w:widowControl/>
              <w:jc w:val="center"/>
              <w:textAlignment w:val="center"/>
              <w:rPr>
                <w:rFonts w:ascii="宋体" w:hAnsi="宋体" w:cs="宋体"/>
                <w:color w:val="000000"/>
                <w:sz w:val="24"/>
              </w:rPr>
            </w:pPr>
          </w:p>
        </w:tc>
        <w:tc>
          <w:tcPr>
            <w:tcW w:w="24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0D59E5">
            <w:pPr>
              <w:widowControl/>
              <w:jc w:val="center"/>
              <w:textAlignment w:val="center"/>
              <w:rPr>
                <w:rFonts w:ascii="宋体" w:hAnsi="宋体" w:cs="宋体"/>
                <w:color w:val="000000"/>
                <w:sz w:val="24"/>
              </w:rPr>
            </w:pPr>
          </w:p>
        </w:tc>
      </w:tr>
      <w:tr w:rsidR="000D59E5">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4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0D59E5">
            <w:pPr>
              <w:jc w:val="center"/>
              <w:rPr>
                <w:rFonts w:ascii="宋体" w:hAnsi="宋体" w:cs="宋体"/>
                <w:color w:val="000000"/>
                <w:sz w:val="24"/>
              </w:rPr>
            </w:pPr>
          </w:p>
        </w:tc>
      </w:tr>
      <w:tr w:rsidR="000D59E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2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39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0D59E5">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sz w:val="24"/>
              </w:rPr>
            </w:pPr>
          </w:p>
        </w:tc>
        <w:tc>
          <w:tcPr>
            <w:tcW w:w="472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每年3月份启动飞机人工增雨工作，作业时间7个月。租用夏延或国王飞机1架，将主要在我省盆地、攀西地区及西南毗邻省份邻近区域实施25-35架次飞机人工增雨作业，预计飞行作业90小时、累计影响面积40万平方公里、增加降水12亿立方左右，为我省农业生产抗旱小春栽插、改善土壤墒情、森林防（灭）火、水库增蓄、消减空气污染等发挥显著作用。</w:t>
            </w:r>
          </w:p>
        </w:tc>
        <w:tc>
          <w:tcPr>
            <w:tcW w:w="439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left"/>
              <w:rPr>
                <w:rFonts w:ascii="宋体" w:hAnsi="宋体" w:cs="宋体"/>
                <w:color w:val="000000"/>
                <w:kern w:val="0"/>
                <w:sz w:val="24"/>
              </w:rPr>
            </w:pPr>
            <w:r>
              <w:rPr>
                <w:rFonts w:ascii="宋体" w:hAnsi="宋体" w:cs="宋体" w:hint="eastAsia"/>
                <w:color w:val="000000"/>
                <w:kern w:val="0"/>
                <w:sz w:val="24"/>
              </w:rPr>
              <w:t>启动飞机增雨工作7各月，租用夏延飞机1架，主要在盆地及攀西及西南毗邻区域实施人工增雨作业，飞行实现约85小时，为农业生产抗旱消霾等发挥一定作用。</w:t>
            </w:r>
          </w:p>
          <w:p w:rsidR="000D59E5" w:rsidRDefault="000D59E5">
            <w:pPr>
              <w:widowControl/>
              <w:jc w:val="center"/>
              <w:textAlignment w:val="center"/>
              <w:rPr>
                <w:rFonts w:ascii="宋体" w:hAnsi="宋体" w:cs="宋体"/>
                <w:color w:val="000000"/>
                <w:kern w:val="0"/>
                <w:sz w:val="24"/>
              </w:rPr>
            </w:pPr>
          </w:p>
        </w:tc>
      </w:tr>
      <w:tr w:rsidR="000D59E5">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0D59E5">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数量指标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飞机作业时间</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7个月</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7个月</w:t>
            </w:r>
          </w:p>
        </w:tc>
      </w:tr>
      <w:tr w:rsidR="000D59E5">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数量指标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作业架次</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25架次</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25架次</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数量指标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飞行作业小时数</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90小时</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85小时</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时效指标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完成（上报）时限</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2018-12-1</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按时完成</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Arial"/>
                <w:sz w:val="24"/>
              </w:rPr>
            </w:pPr>
            <w:r>
              <w:rPr>
                <w:rFonts w:cs="Arial" w:hint="eastAsia"/>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经济效益指标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spacing w:after="240"/>
              <w:jc w:val="center"/>
              <w:textAlignment w:val="center"/>
              <w:rPr>
                <w:rFonts w:ascii="宋体" w:hAnsi="宋体" w:cs="宋体"/>
                <w:color w:val="000000"/>
                <w:kern w:val="0"/>
                <w:sz w:val="24"/>
              </w:rPr>
            </w:pPr>
            <w:r>
              <w:rPr>
                <w:rFonts w:ascii="宋体" w:hAnsi="宋体" w:cs="宋体" w:hint="eastAsia"/>
                <w:color w:val="000000"/>
                <w:kern w:val="0"/>
                <w:sz w:val="24"/>
              </w:rPr>
              <w:t>作业累计影响面积</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约80万平方公里</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约80万平方公里</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Arial"/>
                <w:sz w:val="24"/>
              </w:rPr>
            </w:pPr>
            <w:r>
              <w:rPr>
                <w:rFonts w:cs="Arial" w:hint="eastAsia"/>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生态效益指标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抗旱效果</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缓解旱情</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抗旱消霾</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Arial"/>
                <w:sz w:val="24"/>
              </w:rPr>
            </w:pPr>
            <w:r>
              <w:rPr>
                <w:rFonts w:cs="Arial" w:hint="eastAsia"/>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23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受益对象满意度</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100%</w:t>
            </w:r>
          </w:p>
        </w:tc>
        <w:tc>
          <w:tcPr>
            <w:tcW w:w="22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w:t>
            </w:r>
          </w:p>
        </w:tc>
      </w:tr>
    </w:tbl>
    <w:p w:rsidR="000D59E5" w:rsidRDefault="000D59E5">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0D59E5">
        <w:trPr>
          <w:trHeight w:val="1034"/>
        </w:trPr>
        <w:tc>
          <w:tcPr>
            <w:tcW w:w="9960" w:type="dxa"/>
            <w:gridSpan w:val="6"/>
            <w:tcMar>
              <w:top w:w="15" w:type="dxa"/>
              <w:left w:w="15" w:type="dxa"/>
              <w:bottom w:w="0" w:type="dxa"/>
              <w:right w:w="15" w:type="dxa"/>
            </w:tcMar>
            <w:vAlign w:val="center"/>
          </w:tcPr>
          <w:p w:rsidR="000D59E5" w:rsidRDefault="004C7AEB">
            <w:pPr>
              <w:pStyle w:val="11"/>
              <w:widowControl/>
              <w:ind w:leftChars="1310" w:left="4173" w:hangingChars="395" w:hanging="1422"/>
              <w:textAlignment w:val="center"/>
              <w:rPr>
                <w:rFonts w:ascii="宋体" w:hAnsi="宋体" w:cs="宋体"/>
                <w:b/>
                <w:bCs/>
                <w:color w:val="000000"/>
                <w:kern w:val="0"/>
                <w:sz w:val="36"/>
                <w:szCs w:val="36"/>
              </w:rPr>
            </w:pPr>
            <w:r>
              <w:rPr>
                <w:rFonts w:ascii="黑体" w:eastAsia="黑体" w:hAnsi="黑体" w:cs="宋体" w:hint="eastAsia"/>
                <w:bCs/>
                <w:color w:val="000000"/>
                <w:kern w:val="0"/>
                <w:sz w:val="36"/>
                <w:szCs w:val="36"/>
              </w:rPr>
              <w:t>项目支出绩效目标完成情况表</w:t>
            </w:r>
          </w:p>
          <w:p w:rsidR="000D59E5" w:rsidRDefault="004C7AEB" w:rsidP="000D59E5">
            <w:pPr>
              <w:widowControl/>
              <w:ind w:firstLineChars="116" w:firstLine="418"/>
              <w:jc w:val="center"/>
              <w:textAlignment w:val="center"/>
              <w:rPr>
                <w:rFonts w:ascii="宋体" w:hAnsi="宋体" w:cs="宋体"/>
                <w:color w:val="000000"/>
                <w:sz w:val="36"/>
                <w:szCs w:val="36"/>
              </w:rPr>
            </w:pPr>
            <w:r>
              <w:rPr>
                <w:rFonts w:ascii="宋体" w:hAnsi="宋体" w:cs="宋体" w:hint="eastAsia"/>
                <w:color w:val="000000"/>
                <w:kern w:val="0"/>
                <w:sz w:val="36"/>
                <w:szCs w:val="36"/>
              </w:rPr>
              <w:t>(2018 年度)</w:t>
            </w:r>
          </w:p>
        </w:tc>
      </w:tr>
      <w:tr w:rsidR="000D59E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加密自动气象站资料传输费及区域气象站中心站运行维持</w:t>
            </w:r>
          </w:p>
        </w:tc>
      </w:tr>
      <w:tr w:rsidR="000D59E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605903-四川省气象局机关</w:t>
            </w:r>
          </w:p>
        </w:tc>
      </w:tr>
      <w:tr w:rsidR="000D59E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231.31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231.31</w:t>
            </w:r>
          </w:p>
        </w:tc>
      </w:tr>
      <w:tr w:rsidR="000D59E5">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0D59E5">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0D59E5">
            <w:pPr>
              <w:widowControl/>
              <w:jc w:val="center"/>
              <w:textAlignment w:val="center"/>
              <w:rPr>
                <w:rFonts w:ascii="宋体" w:hAnsi="宋体" w:cs="宋体"/>
                <w:color w:val="000000"/>
                <w:kern w:val="0"/>
                <w:sz w:val="24"/>
              </w:rPr>
            </w:pPr>
          </w:p>
        </w:tc>
      </w:tr>
      <w:tr w:rsidR="000D59E5">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0D59E5">
            <w:pPr>
              <w:jc w:val="center"/>
              <w:rPr>
                <w:rFonts w:ascii="宋体" w:hAnsi="宋体" w:cs="宋体"/>
                <w:color w:val="000000"/>
                <w:kern w:val="0"/>
                <w:sz w:val="24"/>
              </w:rPr>
            </w:pPr>
          </w:p>
        </w:tc>
      </w:tr>
      <w:tr w:rsidR="000D59E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年度目标完成</w:t>
            </w:r>
            <w:r>
              <w:rPr>
                <w:rFonts w:ascii="宋体" w:hAnsi="宋体" w:cs="宋体" w:hint="eastAsia"/>
                <w:color w:val="000000"/>
                <w:kern w:val="0"/>
                <w:sz w:val="24"/>
              </w:rPr>
              <w:lastRenderedPageBreak/>
              <w:t>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实际完成目标</w:t>
            </w:r>
          </w:p>
        </w:tc>
      </w:tr>
      <w:tr w:rsidR="000D59E5">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left"/>
              <w:textAlignment w:val="center"/>
              <w:rPr>
                <w:rFonts w:ascii="宋体" w:hAnsi="宋体" w:cs="宋体"/>
                <w:color w:val="000000"/>
                <w:kern w:val="0"/>
                <w:sz w:val="24"/>
              </w:rPr>
            </w:pPr>
            <w:r>
              <w:rPr>
                <w:rFonts w:ascii="宋体" w:hAnsi="宋体" w:cs="宋体" w:hint="eastAsia"/>
                <w:color w:val="000000"/>
                <w:kern w:val="0"/>
                <w:sz w:val="24"/>
              </w:rPr>
              <w:t>通过租用移动电信运营商光纤、无线网络实时收集全省加密自动气象观测站点观测资料，实现所有站点资料的实时收集，为党政机关、气象服务提供数据支撑，同时保障全省区域自动站资料收集、汇总及分发工作。保障农业气象</w:t>
            </w:r>
            <w:r>
              <w:rPr>
                <w:rFonts w:ascii="宋体" w:hAnsi="宋体" w:cs="宋体" w:hint="eastAsia"/>
                <w:color w:val="000000"/>
                <w:kern w:val="0"/>
                <w:sz w:val="24"/>
              </w:rPr>
              <w:lastRenderedPageBreak/>
              <w:t>观测站点观测信息数据收集及维持，为全省农业生产提供基础信息。</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租用移动电信运营光纤，实时收集全省气象观测资料，为党政机关、气象服务提供数据支撑。</w:t>
            </w:r>
          </w:p>
        </w:tc>
      </w:tr>
      <w:tr w:rsidR="000D59E5">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实际完成指标值(包含数字及文字描述)</w:t>
            </w:r>
          </w:p>
        </w:tc>
      </w:tr>
      <w:tr w:rsidR="000D59E5">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rPr>
                <w:rFonts w:ascii="宋体" w:hAnsi="宋体" w:cs="宋体"/>
                <w:color w:val="000000"/>
                <w:kern w:val="0"/>
                <w:sz w:val="24"/>
              </w:rPr>
            </w:pPr>
            <w:r>
              <w:rPr>
                <w:rFonts w:ascii="宋体" w:hAnsi="宋体" w:cs="宋体" w:hint="eastAsia"/>
                <w:color w:val="000000"/>
                <w:kern w:val="0"/>
                <w:sz w:val="24"/>
              </w:rPr>
              <w:t>租用中国移动通信集团四川有限公司的MSTP电路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租赁线路123条。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租赁线路123条。</w:t>
            </w:r>
          </w:p>
        </w:tc>
      </w:tr>
      <w:tr w:rsidR="000D59E5">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rPr>
                <w:rFonts w:ascii="宋体" w:hAnsi="宋体" w:cs="宋体"/>
                <w:color w:val="000000"/>
                <w:kern w:val="0"/>
                <w:sz w:val="24"/>
              </w:rPr>
            </w:pPr>
            <w:r>
              <w:rPr>
                <w:rFonts w:ascii="宋体" w:hAnsi="宋体" w:cs="宋体" w:hint="eastAsia"/>
                <w:color w:val="000000"/>
                <w:kern w:val="0"/>
                <w:sz w:val="24"/>
              </w:rPr>
              <w:t>项目按期完成率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100%</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rPr>
                <w:rFonts w:ascii="宋体" w:hAnsi="宋体" w:cs="宋体"/>
                <w:color w:val="000000"/>
                <w:kern w:val="0"/>
                <w:sz w:val="24"/>
              </w:rPr>
            </w:pPr>
            <w:r>
              <w:rPr>
                <w:rFonts w:ascii="宋体" w:hAnsi="宋体" w:cs="宋体" w:hint="eastAsia"/>
                <w:color w:val="000000"/>
                <w:kern w:val="0"/>
                <w:sz w:val="24"/>
              </w:rPr>
              <w:t>项目按期完成率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100%</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rPr>
                <w:rFonts w:ascii="宋体" w:hAnsi="宋体" w:cs="宋体"/>
                <w:color w:val="000000"/>
                <w:kern w:val="0"/>
                <w:sz w:val="24"/>
              </w:rPr>
            </w:pPr>
            <w:r>
              <w:rPr>
                <w:rFonts w:ascii="宋体" w:hAnsi="宋体" w:cs="宋体" w:hint="eastAsia"/>
                <w:color w:val="000000"/>
                <w:kern w:val="0"/>
                <w:sz w:val="24"/>
              </w:rPr>
              <w:t>对气象工作的促进作用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rPr>
                <w:rFonts w:ascii="宋体" w:hAnsi="宋体" w:cs="宋体"/>
                <w:color w:val="000000"/>
                <w:kern w:val="0"/>
                <w:sz w:val="24"/>
              </w:rPr>
            </w:pPr>
            <w:r>
              <w:rPr>
                <w:rFonts w:ascii="宋体" w:hAnsi="宋体" w:cs="宋体" w:hint="eastAsia"/>
                <w:color w:val="000000"/>
                <w:kern w:val="0"/>
                <w:sz w:val="24"/>
              </w:rPr>
              <w:t>保障农业气象观测站点观测信息数据收集及维持，为全省农业生产提供基础信息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rPr>
                <w:rFonts w:ascii="宋体" w:hAnsi="宋体" w:cs="宋体"/>
                <w:color w:val="000000"/>
                <w:kern w:val="0"/>
                <w:sz w:val="24"/>
              </w:rPr>
            </w:pPr>
            <w:r>
              <w:rPr>
                <w:rFonts w:ascii="宋体" w:hAnsi="宋体" w:cs="宋体" w:hint="eastAsia"/>
                <w:color w:val="000000"/>
                <w:kern w:val="0"/>
                <w:sz w:val="24"/>
              </w:rPr>
              <w:t>保障农气观测站信息数据收集，为全省农业生产提供基础信息。</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rPr>
                <w:rFonts w:ascii="宋体" w:hAnsi="宋体" w:cs="宋体"/>
                <w:color w:val="000000"/>
                <w:kern w:val="0"/>
                <w:sz w:val="24"/>
              </w:rPr>
            </w:pPr>
            <w:r>
              <w:rPr>
                <w:rFonts w:ascii="宋体" w:hAnsi="宋体" w:cs="宋体" w:hint="eastAsia"/>
                <w:color w:val="000000"/>
                <w:kern w:val="0"/>
                <w:sz w:val="24"/>
              </w:rPr>
              <w:t>影响年限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一年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一年</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rPr>
                <w:rFonts w:ascii="宋体" w:hAnsi="宋体" w:cs="宋体"/>
                <w:color w:val="000000"/>
                <w:kern w:val="0"/>
                <w:sz w:val="24"/>
              </w:rPr>
            </w:pPr>
            <w:r>
              <w:rPr>
                <w:rFonts w:ascii="宋体" w:hAnsi="宋体" w:cs="宋体" w:hint="eastAsia"/>
                <w:color w:val="000000"/>
                <w:kern w:val="0"/>
                <w:sz w:val="24"/>
              </w:rPr>
              <w:t>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一年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一年</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rPr>
                <w:rFonts w:ascii="宋体" w:hAnsi="宋体" w:cs="宋体"/>
                <w:color w:val="000000"/>
                <w:kern w:val="0"/>
                <w:sz w:val="24"/>
              </w:rPr>
            </w:pPr>
            <w:r>
              <w:rPr>
                <w:rFonts w:ascii="宋体" w:hAnsi="宋体" w:cs="宋体" w:hint="eastAsia"/>
                <w:color w:val="000000"/>
                <w:kern w:val="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满意</w:t>
            </w:r>
          </w:p>
        </w:tc>
      </w:tr>
    </w:tbl>
    <w:p w:rsidR="000D59E5" w:rsidRDefault="000D59E5">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0D59E5">
        <w:trPr>
          <w:trHeight w:val="1034"/>
        </w:trPr>
        <w:tc>
          <w:tcPr>
            <w:tcW w:w="9960" w:type="dxa"/>
            <w:gridSpan w:val="6"/>
            <w:tcMar>
              <w:top w:w="15" w:type="dxa"/>
              <w:left w:w="15" w:type="dxa"/>
              <w:bottom w:w="0" w:type="dxa"/>
              <w:right w:w="15" w:type="dxa"/>
            </w:tcMar>
            <w:vAlign w:val="center"/>
          </w:tcPr>
          <w:p w:rsidR="000D59E5" w:rsidRDefault="004C7AEB">
            <w:pPr>
              <w:pStyle w:val="11"/>
              <w:widowControl/>
              <w:ind w:leftChars="1310" w:left="4173" w:hangingChars="395" w:hanging="1422"/>
              <w:textAlignment w:val="center"/>
              <w:rPr>
                <w:rFonts w:ascii="宋体" w:hAnsi="宋体" w:cs="宋体"/>
                <w:b/>
                <w:bCs/>
                <w:color w:val="000000"/>
                <w:kern w:val="0"/>
                <w:sz w:val="36"/>
                <w:szCs w:val="36"/>
              </w:rPr>
            </w:pPr>
            <w:r>
              <w:rPr>
                <w:rFonts w:ascii="黑体" w:eastAsia="黑体" w:hAnsi="黑体" w:cs="宋体" w:hint="eastAsia"/>
                <w:bCs/>
                <w:color w:val="000000"/>
                <w:kern w:val="0"/>
                <w:sz w:val="36"/>
                <w:szCs w:val="36"/>
              </w:rPr>
              <w:t>项目支出绩效目标完成情况表</w:t>
            </w:r>
          </w:p>
          <w:p w:rsidR="000D59E5" w:rsidRDefault="004C7AEB" w:rsidP="000D59E5">
            <w:pPr>
              <w:widowControl/>
              <w:ind w:firstLineChars="116" w:firstLine="418"/>
              <w:jc w:val="center"/>
              <w:textAlignment w:val="center"/>
              <w:rPr>
                <w:rFonts w:ascii="宋体" w:hAnsi="宋体" w:cs="宋体"/>
                <w:color w:val="000000"/>
                <w:sz w:val="36"/>
                <w:szCs w:val="36"/>
              </w:rPr>
            </w:pPr>
            <w:r>
              <w:rPr>
                <w:rFonts w:ascii="宋体" w:hAnsi="宋体" w:cs="宋体" w:hint="eastAsia"/>
                <w:color w:val="000000"/>
                <w:kern w:val="0"/>
                <w:sz w:val="36"/>
                <w:szCs w:val="36"/>
              </w:rPr>
              <w:t>(2018 年度)</w:t>
            </w:r>
          </w:p>
        </w:tc>
      </w:tr>
      <w:tr w:rsidR="000D59E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省级气象事业发展专项补助资金</w:t>
            </w:r>
          </w:p>
        </w:tc>
      </w:tr>
      <w:tr w:rsidR="000D59E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605903-四川省气象局机关</w:t>
            </w:r>
          </w:p>
        </w:tc>
      </w:tr>
      <w:tr w:rsidR="000D59E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1600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1600</w:t>
            </w:r>
          </w:p>
        </w:tc>
      </w:tr>
      <w:tr w:rsidR="000D59E5">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0D59E5">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0D59E5">
            <w:pPr>
              <w:widowControl/>
              <w:jc w:val="center"/>
              <w:textAlignment w:val="center"/>
              <w:rPr>
                <w:rFonts w:ascii="宋体" w:hAnsi="宋体" w:cs="宋体"/>
                <w:color w:val="000000"/>
                <w:kern w:val="0"/>
                <w:sz w:val="24"/>
              </w:rPr>
            </w:pPr>
          </w:p>
        </w:tc>
      </w:tr>
      <w:tr w:rsidR="000D59E5">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0D59E5">
            <w:pPr>
              <w:jc w:val="center"/>
              <w:rPr>
                <w:rFonts w:ascii="宋体" w:hAnsi="宋体" w:cs="宋体"/>
                <w:color w:val="000000"/>
                <w:kern w:val="0"/>
                <w:sz w:val="24"/>
              </w:rPr>
            </w:pPr>
          </w:p>
        </w:tc>
      </w:tr>
      <w:tr w:rsidR="000D59E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实际完成目标</w:t>
            </w:r>
          </w:p>
        </w:tc>
      </w:tr>
      <w:tr w:rsidR="000D59E5">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left"/>
              <w:textAlignment w:val="center"/>
              <w:rPr>
                <w:rFonts w:ascii="宋体" w:hAnsi="宋体" w:cs="宋体"/>
                <w:color w:val="000000"/>
                <w:kern w:val="0"/>
                <w:sz w:val="24"/>
              </w:rPr>
            </w:pPr>
            <w:r>
              <w:rPr>
                <w:rFonts w:ascii="宋体" w:hAnsi="宋体" w:cs="宋体" w:hint="eastAsia"/>
                <w:color w:val="000000"/>
                <w:kern w:val="0"/>
                <w:sz w:val="24"/>
              </w:rPr>
              <w:t>对气象部门在改革过渡阶段的困难，省政府按照一事一议原则，每年给予一次性气象事业发展专项补助，支持四川气象科技人才队伍稳定和气象事业可持续发展。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支持四川气象科技人才队伍的建设和稳定，确保气象事业的可持续发展。</w:t>
            </w:r>
          </w:p>
        </w:tc>
      </w:tr>
      <w:tr w:rsidR="000D59E5">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实际完成指标值(包含数字及文字描述)</w:t>
            </w:r>
          </w:p>
        </w:tc>
      </w:tr>
      <w:tr w:rsidR="000D59E5">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四川气象科技人才队伍稳定性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确保省级气象部门整个人才队伍的稳定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获谢义炳青年气象科学奖1人，新增正研任职资格</w:t>
            </w:r>
            <w:r>
              <w:rPr>
                <w:rFonts w:ascii="宋体" w:hAnsi="宋体" w:cs="宋体"/>
                <w:color w:val="000000"/>
                <w:kern w:val="0"/>
                <w:sz w:val="24"/>
              </w:rPr>
              <w:t>5</w:t>
            </w:r>
            <w:r>
              <w:rPr>
                <w:rFonts w:ascii="宋体" w:hAnsi="宋体" w:cs="宋体" w:hint="eastAsia"/>
                <w:color w:val="000000"/>
                <w:kern w:val="0"/>
                <w:sz w:val="24"/>
              </w:rPr>
              <w:t>人。</w:t>
            </w:r>
          </w:p>
        </w:tc>
      </w:tr>
      <w:tr w:rsidR="000D59E5">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气象信息数据的科学性和可靠性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发布的气象信息科学性较强，数据可靠，为防灾减灾提供科技支撑。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仿宋_GB2312" w:cs="仿宋_GB2312" w:hint="eastAsia"/>
                <w:szCs w:val="32"/>
              </w:rPr>
              <w:t>成功应对</w:t>
            </w:r>
            <w:r>
              <w:rPr>
                <w:rFonts w:ascii="仿宋_GB2312" w:cs="仿宋_GB2312"/>
                <w:szCs w:val="32"/>
              </w:rPr>
              <w:t>8</w:t>
            </w:r>
            <w:r>
              <w:rPr>
                <w:rFonts w:ascii="仿宋_GB2312" w:cs="仿宋_GB2312" w:hint="eastAsia"/>
                <w:szCs w:val="32"/>
              </w:rPr>
              <w:t>次区域性暴雨过程、</w:t>
            </w:r>
            <w:r>
              <w:rPr>
                <w:rFonts w:ascii="仿宋_GB2312" w:cs="仿宋_GB2312"/>
                <w:szCs w:val="32"/>
              </w:rPr>
              <w:t>2</w:t>
            </w:r>
            <w:r>
              <w:rPr>
                <w:rFonts w:ascii="仿宋_GB2312" w:cs="仿宋_GB2312" w:hint="eastAsia"/>
                <w:szCs w:val="32"/>
              </w:rPr>
              <w:t>次金沙江白格堰塞湖抢险等</w:t>
            </w:r>
            <w:r>
              <w:rPr>
                <w:rFonts w:ascii="仿宋_GB2312" w:cs="仿宋_GB2312"/>
                <w:szCs w:val="32"/>
              </w:rPr>
              <w:t>12</w:t>
            </w:r>
            <w:r>
              <w:rPr>
                <w:rFonts w:ascii="仿宋_GB2312" w:cs="仿宋_GB2312" w:hint="eastAsia"/>
                <w:szCs w:val="32"/>
              </w:rPr>
              <w:t>次应急气象服务工作</w:t>
            </w:r>
            <w:r>
              <w:rPr>
                <w:rFonts w:cs="仿宋_GB2312" w:hint="eastAsia"/>
                <w:szCs w:val="32"/>
              </w:rPr>
              <w:t>，</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气象信息发布的及时性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及时公布气象信息。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及时发布气象信息</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防灾减灾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通过对天气变化带来气象灾害的预测，为省委省政府防灾减灾提供气象保障，尽可能的减少气象灾害带来的损失。</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仿宋_GB2312" w:cs="仿宋_GB2312"/>
                <w:szCs w:val="32"/>
              </w:rPr>
              <w:t>12</w:t>
            </w:r>
            <w:r>
              <w:rPr>
                <w:rFonts w:ascii="仿宋_GB2312" w:cs="仿宋_GB2312" w:hint="eastAsia"/>
                <w:szCs w:val="32"/>
              </w:rPr>
              <w:t>次应急气象服务工作</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生态环境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通过气候变化相关科技支撑，为我国生态环境保护提供气象保障，尽力保护好我省的绿水青山。</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仿宋_GB2312" w:hAnsi="Calibri" w:cs="仿宋_GB2312" w:hint="eastAsia"/>
                <w:szCs w:val="32"/>
              </w:rPr>
              <w:t>加强生态气象监测评估，制作火情、城市热岛等</w:t>
            </w:r>
            <w:r>
              <w:rPr>
                <w:rFonts w:ascii="仿宋_GB2312" w:hAnsi="Calibri" w:cs="仿宋_GB2312"/>
                <w:szCs w:val="32"/>
              </w:rPr>
              <w:t>6</w:t>
            </w:r>
            <w:r>
              <w:rPr>
                <w:rFonts w:ascii="仿宋_GB2312" w:hAnsi="Calibri" w:cs="仿宋_GB2312" w:hint="eastAsia"/>
                <w:szCs w:val="32"/>
              </w:rPr>
              <w:t>类遥感监测产品</w:t>
            </w:r>
          </w:p>
        </w:tc>
      </w:tr>
      <w:tr w:rsidR="000D59E5">
        <w:trPr>
          <w:trHeight w:val="1042"/>
        </w:trPr>
        <w:tc>
          <w:tcPr>
            <w:tcW w:w="390" w:type="dxa"/>
            <w:vMerge/>
            <w:tcBorders>
              <w:top w:val="single" w:sz="4" w:space="0" w:color="000000"/>
              <w:left w:val="single" w:sz="4" w:space="0" w:color="000000"/>
              <w:bottom w:val="single" w:sz="4" w:space="0" w:color="auto"/>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职工满意度</w:t>
            </w:r>
          </w:p>
        </w:tc>
        <w:tc>
          <w:tcPr>
            <w:tcW w:w="2394"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省局大院职工对项目建设满意，无投诉。</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满意</w:t>
            </w:r>
          </w:p>
        </w:tc>
      </w:tr>
    </w:tbl>
    <w:p w:rsidR="000D59E5" w:rsidRDefault="000D59E5">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0D59E5">
        <w:trPr>
          <w:trHeight w:val="1034"/>
        </w:trPr>
        <w:tc>
          <w:tcPr>
            <w:tcW w:w="9960" w:type="dxa"/>
            <w:gridSpan w:val="6"/>
            <w:tcMar>
              <w:top w:w="15" w:type="dxa"/>
              <w:left w:w="15" w:type="dxa"/>
              <w:bottom w:w="0" w:type="dxa"/>
              <w:right w:w="15" w:type="dxa"/>
            </w:tcMar>
            <w:vAlign w:val="center"/>
          </w:tcPr>
          <w:p w:rsidR="000D59E5" w:rsidRDefault="004C7AEB">
            <w:pPr>
              <w:pStyle w:val="11"/>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0D59E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气象基础设施恢复重建项目</w:t>
            </w:r>
          </w:p>
        </w:tc>
      </w:tr>
      <w:tr w:rsidR="000D59E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605903-四川省气象局机关</w:t>
            </w:r>
          </w:p>
        </w:tc>
      </w:tr>
      <w:tr w:rsidR="000D59E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1173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325.8</w:t>
            </w:r>
          </w:p>
        </w:tc>
      </w:tr>
      <w:tr w:rsidR="000D59E5">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0D59E5">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0D59E5">
            <w:pPr>
              <w:widowControl/>
              <w:jc w:val="center"/>
              <w:textAlignment w:val="center"/>
              <w:rPr>
                <w:rFonts w:ascii="宋体" w:hAnsi="宋体" w:cs="宋体"/>
                <w:color w:val="000000"/>
                <w:kern w:val="0"/>
                <w:sz w:val="24"/>
              </w:rPr>
            </w:pPr>
          </w:p>
        </w:tc>
      </w:tr>
      <w:tr w:rsidR="000D59E5">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0D59E5">
            <w:pPr>
              <w:jc w:val="center"/>
              <w:rPr>
                <w:rFonts w:ascii="宋体" w:hAnsi="宋体" w:cs="宋体"/>
                <w:color w:val="000000"/>
                <w:kern w:val="0"/>
                <w:sz w:val="24"/>
              </w:rPr>
            </w:pPr>
          </w:p>
        </w:tc>
      </w:tr>
      <w:tr w:rsidR="000D59E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实际完成目标</w:t>
            </w:r>
          </w:p>
        </w:tc>
      </w:tr>
      <w:tr w:rsidR="000D59E5">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tbl>
            <w:tblPr>
              <w:tblW w:w="5742" w:type="dxa"/>
              <w:tblLayout w:type="fixed"/>
              <w:tblCellMar>
                <w:left w:w="0" w:type="dxa"/>
                <w:right w:w="0" w:type="dxa"/>
              </w:tblCellMar>
              <w:tblLook w:val="04A0"/>
            </w:tblPr>
            <w:tblGrid>
              <w:gridCol w:w="5742"/>
            </w:tblGrid>
            <w:tr w:rsidR="000D59E5">
              <w:trPr>
                <w:trHeight w:val="2000"/>
              </w:trPr>
              <w:tc>
                <w:tcPr>
                  <w:tcW w:w="57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59E5" w:rsidRDefault="004C7AEB">
                  <w:pPr>
                    <w:framePr w:hSpace="180" w:wrap="around" w:vAnchor="text" w:hAnchor="page" w:xAlign="center" w:y="423"/>
                    <w:widowControl/>
                    <w:suppressOverlap/>
                    <w:jc w:val="center"/>
                    <w:textAlignment w:val="center"/>
                    <w:rPr>
                      <w:rFonts w:ascii="宋体" w:hAnsi="宋体" w:cs="宋体"/>
                      <w:color w:val="000000"/>
                      <w:sz w:val="24"/>
                    </w:rPr>
                  </w:pPr>
                  <w:r>
                    <w:rPr>
                      <w:rFonts w:ascii="宋体" w:hAnsi="宋体" w:cs="宋体" w:hint="eastAsia"/>
                      <w:color w:val="000000"/>
                      <w:kern w:val="0"/>
                      <w:sz w:val="24"/>
                    </w:rPr>
                    <w:t>以基础设施恢复重建为重点，初步建成结构完善、功能先进，软硬结合、以防为主，政府领导、部门协作、保障到位，基本适应社会经济发展需求的气象灾害防御体系，全面提升气象防灾减灾能力和水平，重建台站环境优美、功能齐备。项目的建成后明显改善职工生活、工作环境；推动地方经济社会跨越式发展和社会稳定、长治久安等方面发挥显著的政治、经济和社会效益。该项目建立，符合我部门贯彻落实“十九大”重要思想，构建“四个一流台站”长远目标，能充分调动职工工作积极性，能彻底消除测场环境保护隐患，为艰苦台站创造良好的工作生活环境，使广大职工热心、安心高原气象工作。</w:t>
                  </w:r>
                </w:p>
              </w:tc>
            </w:tr>
          </w:tbl>
          <w:p w:rsidR="000D59E5" w:rsidRDefault="000D59E5">
            <w:pPr>
              <w:widowControl/>
              <w:jc w:val="left"/>
              <w:textAlignment w:val="center"/>
              <w:rPr>
                <w:rFonts w:ascii="宋体" w:hAnsi="宋体" w:cs="宋体"/>
                <w:color w:val="000000"/>
                <w:kern w:val="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left"/>
              <w:textAlignment w:val="center"/>
              <w:rPr>
                <w:rFonts w:ascii="宋体" w:hAnsi="宋体" w:cs="宋体"/>
                <w:color w:val="000000"/>
                <w:kern w:val="0"/>
                <w:sz w:val="24"/>
              </w:rPr>
            </w:pPr>
            <w:r>
              <w:rPr>
                <w:rFonts w:ascii="宋体" w:hAnsi="宋体" w:cs="宋体" w:hint="eastAsia"/>
                <w:color w:val="000000"/>
                <w:kern w:val="0"/>
                <w:sz w:val="24"/>
              </w:rPr>
              <w:t>九寨沟县气象局项目完成竣工验收，松潘由于施工期短（11月至第二年4月中旬无施工期），已完成50%工程进度；若尔盖县气象局由于前期灾后重建所需土地政府进行了调整，目前尚未正式开工。</w:t>
            </w:r>
          </w:p>
        </w:tc>
      </w:tr>
      <w:tr w:rsidR="000D59E5">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jc w:val="center"/>
              <w:rPr>
                <w:rFonts w:ascii="宋体" w:hAnsi="宋体" w:cs="宋体"/>
                <w:color w:val="000000"/>
                <w:kern w:val="0"/>
                <w:sz w:val="24"/>
              </w:rPr>
            </w:pPr>
            <w:r>
              <w:rPr>
                <w:rFonts w:ascii="宋体" w:hAnsi="宋体" w:cs="宋体" w:hint="eastAsia"/>
                <w:color w:val="000000"/>
                <w:kern w:val="0"/>
                <w:sz w:val="24"/>
              </w:rPr>
              <w:t>实际完成指标值(包含数字及文字描述)</w:t>
            </w:r>
          </w:p>
        </w:tc>
      </w:tr>
      <w:tr w:rsidR="000D59E5">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基础设施改扩建。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2019年完成三个基础设施改扩建工作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设备采购：2018年完成161万元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2018年完成100%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23.86%</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基础设施：执行国家现行的《建筑工程施工质量验收统一标准》及其他相关质量验收标准的合格要求。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100%的合格率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2019年完成九寨沟、松潘县、若尔盖气象局所有基础设施改扩建任务.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2019年完成100%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设备采购：2018年完成全部采购并投入运行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2018年完成100%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23.86%</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基础设施：聘请专业机构编制项目控制价，再聘请第三方机构对控制价进行审核，最大化降低成本支出。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严格控制成本支出，不超投资计划。</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该项目的实施能为干部职工生活、工作提供保障，进一步稳定干部职工队伍安心高原工作，能进一步提升我局的气象灾害预报预警能力，提升我局整体形象，为文明单位上档升级提供硬件保障。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完成经济指标值1173万元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trPr>
          <w:trHeight w:val="1042"/>
        </w:trPr>
        <w:tc>
          <w:tcPr>
            <w:tcW w:w="390" w:type="dxa"/>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稳定基层干部职工队伍，保障气象基础设施、仪器设备安全和气象观测业务工作正常开展，改善职工生活、工作环境；进一步提升气象现代化建设水平，增强气象防灾减灾能力，为推动地方经济社会跨越式发展和社会稳定、长治久安等方面发挥一定的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提高防灾减灾能力建设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trPr>
          <w:trHeight w:val="1042"/>
        </w:trPr>
        <w:tc>
          <w:tcPr>
            <w:tcW w:w="390" w:type="dxa"/>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绿化、硬化合理布局分配。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绿化率达到40%。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trPr>
          <w:trHeight w:val="1042"/>
        </w:trPr>
        <w:tc>
          <w:tcPr>
            <w:tcW w:w="390" w:type="dxa"/>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气象为农牧业服务，提高防灾减灾能力，更好的为政府提供优质服务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为政府提供气象服务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r w:rsidR="000D59E5">
        <w:trPr>
          <w:trHeight w:val="1042"/>
        </w:trPr>
        <w:tc>
          <w:tcPr>
            <w:tcW w:w="390" w:type="dxa"/>
            <w:tcBorders>
              <w:top w:val="single" w:sz="4" w:space="0" w:color="000000"/>
              <w:left w:val="single" w:sz="4" w:space="0" w:color="000000"/>
              <w:bottom w:val="single" w:sz="4" w:space="0" w:color="000000"/>
              <w:right w:val="single" w:sz="4" w:space="0" w:color="000000"/>
            </w:tcBorders>
            <w:vAlign w:val="center"/>
          </w:tcPr>
          <w:p w:rsidR="000D59E5" w:rsidRDefault="000D59E5">
            <w:pPr>
              <w:widowControl/>
              <w:jc w:val="left"/>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满足单位干部职工工作需求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textAlignment w:val="center"/>
              <w:rPr>
                <w:rFonts w:ascii="宋体" w:hAnsi="宋体" w:cs="宋体"/>
                <w:color w:val="000000"/>
                <w:kern w:val="0"/>
                <w:sz w:val="24"/>
              </w:rPr>
            </w:pPr>
            <w:r>
              <w:rPr>
                <w:rFonts w:ascii="宋体" w:hAnsi="宋体" w:cs="宋体" w:hint="eastAsia"/>
                <w:color w:val="000000"/>
                <w:kern w:val="0"/>
                <w:sz w:val="24"/>
              </w:rPr>
              <w:t>职工满意度达98%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D59E5" w:rsidRDefault="004C7AEB">
            <w:pPr>
              <w:widowControl/>
              <w:jc w:val="center"/>
              <w:textAlignment w:val="center"/>
              <w:rPr>
                <w:rFonts w:ascii="宋体" w:hAnsi="宋体" w:cs="宋体"/>
                <w:color w:val="000000"/>
                <w:kern w:val="0"/>
                <w:sz w:val="24"/>
              </w:rPr>
            </w:pPr>
            <w:r>
              <w:rPr>
                <w:rFonts w:ascii="宋体" w:hAnsi="宋体" w:cs="宋体" w:hint="eastAsia"/>
                <w:color w:val="000000"/>
                <w:kern w:val="0"/>
                <w:sz w:val="24"/>
              </w:rPr>
              <w:t>在建</w:t>
            </w:r>
          </w:p>
        </w:tc>
      </w:tr>
    </w:tbl>
    <w:p w:rsidR="000D59E5" w:rsidRDefault="004C7AEB">
      <w:pPr>
        <w:numPr>
          <w:ilvl w:val="0"/>
          <w:numId w:val="5"/>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0D59E5" w:rsidRDefault="004C7AE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本部门按要求对2018年部门整体支出绩效评价情况开展自评，《2018年度气象部门2018年部门整体支出绩效评价报告》见附件。</w:t>
      </w:r>
    </w:p>
    <w:p w:rsidR="000D59E5" w:rsidRDefault="004C7AEB">
      <w:pPr>
        <w:spacing w:line="600" w:lineRule="exact"/>
        <w:ind w:firstLineChars="250" w:firstLine="800"/>
        <w:outlineLvl w:val="1"/>
        <w:rPr>
          <w:rStyle w:val="2Char"/>
          <w:rFonts w:ascii="黑体" w:eastAsia="黑体" w:hAnsi="黑体"/>
        </w:rPr>
      </w:pPr>
      <w:bookmarkStart w:id="54" w:name="_Toc15377221"/>
      <w:bookmarkStart w:id="55" w:name="_Toc15396612"/>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4"/>
      <w:bookmarkEnd w:id="55"/>
    </w:p>
    <w:p w:rsidR="000D59E5" w:rsidRDefault="004C7AEB">
      <w:pPr>
        <w:spacing w:line="600" w:lineRule="exact"/>
        <w:ind w:firstLineChars="200" w:firstLine="643"/>
        <w:outlineLvl w:val="2"/>
        <w:rPr>
          <w:rFonts w:ascii="仿宋" w:eastAsia="仿宋" w:hAnsi="仿宋"/>
          <w:color w:val="000000"/>
          <w:sz w:val="32"/>
          <w:szCs w:val="32"/>
        </w:rPr>
      </w:pPr>
      <w:bookmarkStart w:id="56" w:name="_Toc15377222"/>
      <w:r>
        <w:rPr>
          <w:rFonts w:ascii="仿宋" w:eastAsia="仿宋" w:hAnsi="仿宋" w:hint="eastAsia"/>
          <w:b/>
          <w:color w:val="000000"/>
          <w:sz w:val="32"/>
          <w:szCs w:val="32"/>
        </w:rPr>
        <w:t>（一）机关运行经费支出情况</w:t>
      </w:r>
      <w:bookmarkEnd w:id="56"/>
    </w:p>
    <w:p w:rsidR="000D59E5" w:rsidRDefault="004C7AEB">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8年，四川省机关运行经费支出0万元，与</w:t>
      </w:r>
      <w:r>
        <w:rPr>
          <w:rFonts w:ascii="仿宋_GB2312" w:eastAsia="仿宋_GB2312"/>
          <w:color w:val="000000"/>
          <w:sz w:val="32"/>
          <w:szCs w:val="32"/>
        </w:rPr>
        <w:t>201</w:t>
      </w:r>
      <w:r>
        <w:rPr>
          <w:rFonts w:ascii="仿宋_GB2312" w:eastAsia="仿宋_GB2312" w:hint="eastAsia"/>
          <w:color w:val="000000"/>
          <w:sz w:val="32"/>
          <w:szCs w:val="32"/>
        </w:rPr>
        <w:t>7年决算数持平。</w:t>
      </w:r>
    </w:p>
    <w:p w:rsidR="000D59E5" w:rsidRDefault="004C7AE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7" w:name="_Toc15377223"/>
      <w:r>
        <w:rPr>
          <w:rFonts w:ascii="仿宋" w:eastAsia="仿宋" w:hAnsi="仿宋" w:hint="eastAsia"/>
          <w:b/>
          <w:color w:val="000000"/>
          <w:sz w:val="32"/>
          <w:szCs w:val="32"/>
        </w:rPr>
        <w:t>（二）政府采购支出情况</w:t>
      </w:r>
      <w:bookmarkEnd w:id="57"/>
    </w:p>
    <w:p w:rsidR="000D59E5" w:rsidRDefault="004C7AEB">
      <w:pPr>
        <w:spacing w:line="600" w:lineRule="exact"/>
        <w:ind w:firstLineChars="200" w:firstLine="640"/>
        <w:rPr>
          <w:rFonts w:ascii="仿宋_GB2312" w:eastAsia="仿宋_GB2312"/>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8年，四川省政府采购支出总额759.42万元，其中：政府采购货物支出18.76万元、政府采购工程支出0万元、政府采购服务支出740.66万元。</w:t>
      </w:r>
      <w:r>
        <w:rPr>
          <w:rFonts w:ascii="仿宋_GB2312" w:eastAsia="仿宋_GB2312" w:hint="eastAsia"/>
          <w:sz w:val="32"/>
          <w:szCs w:val="32"/>
        </w:rPr>
        <w:t>主要用于笔记本、台式机、ups等货物采购，以及飞机人工增雨飞机租赁服务，全省数据传输线路租赁服务。授予中小企业合同金额759.42万元，占政府采购支出总额的100</w:t>
      </w:r>
      <w:r>
        <w:rPr>
          <w:rFonts w:ascii="仿宋_GB2312" w:eastAsia="仿宋_GB2312"/>
          <w:sz w:val="32"/>
          <w:szCs w:val="32"/>
        </w:rPr>
        <w:t>%</w:t>
      </w:r>
      <w:r>
        <w:rPr>
          <w:rFonts w:ascii="仿宋_GB2312" w:eastAsia="仿宋_GB2312" w:hint="eastAsia"/>
          <w:sz w:val="32"/>
          <w:szCs w:val="32"/>
        </w:rPr>
        <w:t>。</w:t>
      </w:r>
    </w:p>
    <w:p w:rsidR="000D59E5" w:rsidRDefault="004C7AE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8" w:name="_Toc15377224"/>
      <w:r>
        <w:rPr>
          <w:rFonts w:ascii="仿宋" w:eastAsia="仿宋" w:hAnsi="仿宋" w:hint="eastAsia"/>
          <w:b/>
          <w:color w:val="000000"/>
          <w:sz w:val="32"/>
          <w:szCs w:val="32"/>
        </w:rPr>
        <w:t>（三）国有资产占有使用情况</w:t>
      </w:r>
      <w:bookmarkEnd w:id="58"/>
    </w:p>
    <w:p w:rsidR="000D59E5" w:rsidRDefault="004C7AEB">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日，四川省气象局共有车辆10辆，其中：部级领导干部用车0辆、一般公务用车0辆、一般执法执勤用车0辆、特种专业技术用车1辆、其他用车9辆，</w:t>
      </w:r>
      <w:r>
        <w:rPr>
          <w:rFonts w:ascii="仿宋_GB2312" w:eastAsia="仿宋_GB2312" w:hint="eastAsia"/>
          <w:color w:val="000000" w:themeColor="text1"/>
          <w:sz w:val="32"/>
          <w:szCs w:val="32"/>
        </w:rPr>
        <w:t>其他用</w:t>
      </w:r>
      <w:r>
        <w:rPr>
          <w:rFonts w:ascii="仿宋_GB2312" w:eastAsia="仿宋_GB2312" w:hint="eastAsia"/>
          <w:color w:val="000000" w:themeColor="text1"/>
          <w:sz w:val="32"/>
          <w:szCs w:val="32"/>
        </w:rPr>
        <w:lastRenderedPageBreak/>
        <w:t>车主要是用于业务工作。单价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万元以上通用设备1台（套），单价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万元以上专用设备2台（套）。</w:t>
      </w:r>
    </w:p>
    <w:p w:rsidR="000D59E5" w:rsidRDefault="000D59E5">
      <w:pPr>
        <w:spacing w:line="600" w:lineRule="atLeast"/>
        <w:ind w:firstLineChars="200" w:firstLine="643"/>
        <w:rPr>
          <w:rFonts w:ascii="仿宋_GB2312" w:eastAsia="仿宋_GB2312"/>
          <w:b/>
          <w:color w:val="000000"/>
          <w:sz w:val="32"/>
          <w:szCs w:val="32"/>
        </w:rPr>
      </w:pPr>
    </w:p>
    <w:p w:rsidR="000D59E5" w:rsidRDefault="004C7AEB">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0D59E5" w:rsidRDefault="004C7AEB">
      <w:pPr>
        <w:numPr>
          <w:ilvl w:val="0"/>
          <w:numId w:val="7"/>
        </w:numPr>
        <w:spacing w:line="600" w:lineRule="exact"/>
        <w:ind w:firstLineChars="150" w:firstLine="663"/>
        <w:jc w:val="center"/>
        <w:outlineLvl w:val="0"/>
        <w:rPr>
          <w:rStyle w:val="1Char"/>
          <w:rFonts w:ascii="黑体" w:eastAsia="黑体" w:hAnsi="黑体"/>
          <w:b w:val="0"/>
        </w:rPr>
      </w:pPr>
      <w:bookmarkStart w:id="59" w:name="_Toc15377225"/>
      <w:bookmarkStart w:id="60" w:name="_Toc15396613"/>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9"/>
      <w:bookmarkEnd w:id="60"/>
    </w:p>
    <w:p w:rsidR="000D59E5" w:rsidRDefault="000D59E5">
      <w:pPr>
        <w:spacing w:line="600" w:lineRule="exact"/>
        <w:jc w:val="left"/>
        <w:rPr>
          <w:rFonts w:ascii="宋体"/>
          <w:b/>
          <w:color w:val="000000"/>
          <w:sz w:val="44"/>
          <w:szCs w:val="44"/>
        </w:rPr>
      </w:pPr>
    </w:p>
    <w:p w:rsidR="000D59E5" w:rsidRDefault="004C7AEB">
      <w:pPr>
        <w:pStyle w:val="Default"/>
        <w:spacing w:line="560" w:lineRule="exact"/>
        <w:ind w:firstLineChars="200" w:firstLine="640"/>
        <w:rPr>
          <w:rFonts w:ascii="仿宋_GB2312" w:eastAsia="仿宋_GB2312"/>
          <w:sz w:val="32"/>
          <w:szCs w:val="32"/>
        </w:rPr>
      </w:pPr>
      <w:bookmarkStart w:id="61" w:name="_Toc15377226"/>
      <w:r>
        <w:rPr>
          <w:rFonts w:ascii="仿宋_GB2312" w:eastAsia="仿宋_GB2312" w:hint="eastAsia"/>
          <w:sz w:val="32"/>
          <w:szCs w:val="32"/>
        </w:rPr>
        <w:t xml:space="preserve"> 1.财政拨款收入：指单位从同级财政部门取得的财政预算资金。</w:t>
      </w:r>
    </w:p>
    <w:p w:rsidR="000D59E5" w:rsidRDefault="004C7A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2.事业收入：指事业单位开展专业业务活动及辅助活动取得的收入以及其他单位转拨的课题经费等。</w:t>
      </w:r>
    </w:p>
    <w:p w:rsidR="000D59E5" w:rsidRDefault="004C7A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3.其他收入：指单位取得的除上述收入以外的各项收入。主要是利息收入等。 </w:t>
      </w:r>
    </w:p>
    <w:p w:rsidR="000D59E5" w:rsidRDefault="004C7A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4.年初结转和结余：指以前年度尚未完成、结转到本年按有关规定继续使用的资金。 </w:t>
      </w:r>
    </w:p>
    <w:p w:rsidR="000D59E5" w:rsidRDefault="004C7A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5.结余分配：指事业单位按照事业单位会计制度的规定从非财政补助结余中分配的事业基金和职工福利基金等。</w:t>
      </w:r>
    </w:p>
    <w:p w:rsidR="000D59E5" w:rsidRDefault="004C7A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6、年末结转和结余：指单位按有关规定结转到下年或以后年度继续使用的资金。</w:t>
      </w:r>
    </w:p>
    <w:p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7.一般公共服务（类）质量技术监督与检验检疫事务（款）标准化管理（项）指标准化管理方面的支出。</w:t>
      </w:r>
    </w:p>
    <w:p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8. 教育支出（类）进修及培训（款）培训支出（项）指反应各部门安排的用于培训的支出。</w:t>
      </w:r>
    </w:p>
    <w:p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9.科学技术（类）技术研究与开发（款）应用技术研究与开发（项）指从事技术开发研究和近期可望取得实用价值的专项技术开发研究的支出。</w:t>
      </w:r>
    </w:p>
    <w:p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10.科学技术（类）其他科学技术支出（款）其他科学技术支出（项）指其他科学技术支出中除用于科技重大专项、</w:t>
      </w:r>
      <w:r>
        <w:rPr>
          <w:rFonts w:ascii="仿宋_GB2312" w:eastAsia="仿宋_GB2312" w:hint="eastAsia"/>
          <w:color w:val="000000"/>
          <w:sz w:val="32"/>
          <w:szCs w:val="32"/>
        </w:rPr>
        <w:lastRenderedPageBreak/>
        <w:t>重点研发计划等以外的用于科技方面的支出。</w:t>
      </w:r>
    </w:p>
    <w:p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11.社会保障和就业（类）行政事业单位离退休（款）机关事业单位基本养老保险缴费支出（项）指行政事业单位用于基本养老保险缴费方面的支出。</w:t>
      </w:r>
    </w:p>
    <w:p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12.社会保障和就业（类）行政事业单位离退休（款）机关事业单位职业年金缴费支出（项）指行政事业单位用于单位职业年金缴费方面的支出。</w:t>
      </w:r>
      <w:r>
        <w:rPr>
          <w:rFonts w:ascii="仿宋_GB2312" w:eastAsia="仿宋_GB2312" w:hint="eastAsia"/>
          <w:color w:val="000000"/>
          <w:sz w:val="32"/>
          <w:szCs w:val="32"/>
        </w:rPr>
        <w:br/>
        <w:t xml:space="preserve">　　13.医疗卫生与计划生育（类）医疗保障（款）事业单位医疗（项）反映财政部门集中安排的事业单位基本医疗保险缴费经费。</w:t>
      </w:r>
    </w:p>
    <w:p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14.农林水支出（类）农业（款）事业运行（项）指用于农业事业单位基本支出，事业单位设施、系统运行与资产维护等方面的支出。</w:t>
      </w:r>
    </w:p>
    <w:p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15.农林水支出（类）农业（款）统计监测与信息服务（项）指用于农业统计调查与信息收集、整理、分析、发布，以及农业自然资源调查和农业区划等方面的支出。</w:t>
      </w:r>
    </w:p>
    <w:p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16.资源勘探信息等支出（类）安全生产监管（款）其他安全生产监管支出（项）指除国家安全生产监督管理部门、煤矿安全监察部门相关支出外的其他用于安全生产监管方面的支出。</w:t>
      </w:r>
    </w:p>
    <w:p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17.国土海洋气象等支出（类）气象事务（款）气象事业机构（项）指反映气象事业单位（不包括实行公务员管理</w:t>
      </w:r>
      <w:r>
        <w:rPr>
          <w:rFonts w:ascii="仿宋_GB2312" w:eastAsia="仿宋_GB2312" w:hint="eastAsia"/>
          <w:color w:val="000000"/>
          <w:sz w:val="32"/>
          <w:szCs w:val="32"/>
        </w:rPr>
        <w:lastRenderedPageBreak/>
        <w:t>的事业单位）的基本支出。</w:t>
      </w:r>
    </w:p>
    <w:p w:rsidR="000D59E5" w:rsidRDefault="004C7AEB">
      <w:pPr>
        <w:ind w:firstLineChars="200" w:firstLine="640"/>
        <w:rPr>
          <w:rFonts w:ascii="仿宋_GB2312" w:eastAsia="仿宋_GB2312"/>
          <w:sz w:val="32"/>
          <w:szCs w:val="32"/>
        </w:rPr>
      </w:pPr>
      <w:r>
        <w:rPr>
          <w:rFonts w:ascii="仿宋_GB2312" w:eastAsia="仿宋_GB2312" w:hint="eastAsia"/>
          <w:color w:val="000000"/>
          <w:sz w:val="32"/>
          <w:szCs w:val="32"/>
        </w:rPr>
        <w:t>18.</w:t>
      </w:r>
      <w:r>
        <w:rPr>
          <w:rFonts w:ascii="仿宋_GB2312" w:eastAsia="仿宋_GB2312" w:hint="eastAsia"/>
          <w:b/>
          <w:bCs/>
          <w:sz w:val="32"/>
          <w:szCs w:val="32"/>
        </w:rPr>
        <w:t xml:space="preserve"> </w:t>
      </w:r>
      <w:r>
        <w:rPr>
          <w:rFonts w:ascii="仿宋_GB2312" w:eastAsia="仿宋_GB2312" w:hint="eastAsia"/>
          <w:sz w:val="32"/>
          <w:szCs w:val="32"/>
        </w:rPr>
        <w:t>国土海洋气象等支出（类）气象事务（款）气象预报预测（项）指反应加工制作天气预报预警、气候和气候变化预测评估、农业与生态气象、大气成分预测评价、雷电以及空间天气预警、城市环境气象、海洋气象、交通气象、地质灾害、火险等级预报等气象情报方面的支出。</w:t>
      </w:r>
    </w:p>
    <w:p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19.国土海洋气象等支出（类）气象事务（款）其他气象事务支出（项）指除气象事业机构、气象服务、气象探测等项目外的用于气象事务方面的支出。</w:t>
      </w:r>
    </w:p>
    <w:p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20.住房保障支出（类）住房改革支出（款）住房公积金（项）指行政事业单位按人力资源和社会保障部、财政部规定的基本工资和津贴补贴以及规定比例为职工缴纳的住房公积金。</w:t>
      </w:r>
    </w:p>
    <w:p w:rsidR="000D59E5" w:rsidRDefault="004C7AE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21.结余分配：指事业单位按规定提取的职工福利基金、事业基金和缴纳的所得税，以及建设单位按规定应交回的基本建设竣工项目结余资金。</w:t>
      </w:r>
    </w:p>
    <w:p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22.基本支出：指为保障机构正常运转、完成日常工作任务而发生的人员支出和公用支出。</w:t>
      </w:r>
    </w:p>
    <w:p w:rsidR="000D59E5" w:rsidRDefault="004C7AEB">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23.项目支出：指在基本支出之外为完成特定行政任务和事业发展目标所发生的支出。 </w:t>
      </w:r>
    </w:p>
    <w:p w:rsidR="000D59E5" w:rsidRDefault="004C7A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24.“三公”经费：指部门用财政拨款安排的因公出国（境）费、公务用车购置及运行费和公务接待费。其中，因</w:t>
      </w:r>
      <w:r>
        <w:rPr>
          <w:rFonts w:ascii="仿宋_GB2312" w:eastAsia="仿宋_GB2312" w:hint="eastAsia"/>
          <w:sz w:val="32"/>
          <w:szCs w:val="32"/>
        </w:rPr>
        <w:lastRenderedPageBreak/>
        <w:t>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D59E5" w:rsidRDefault="004C7AE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D59E5" w:rsidRDefault="004C7AEB">
      <w:pPr>
        <w:spacing w:line="600" w:lineRule="exact"/>
        <w:jc w:val="center"/>
        <w:outlineLvl w:val="0"/>
        <w:rPr>
          <w:rStyle w:val="1Char"/>
          <w:rFonts w:ascii="黑体" w:eastAsia="黑体" w:hAnsi="黑体"/>
          <w:b w:val="0"/>
        </w:rPr>
      </w:pPr>
      <w:r>
        <w:rPr>
          <w:rFonts w:ascii="宋体"/>
          <w:b/>
          <w:color w:val="000000"/>
          <w:sz w:val="44"/>
          <w:szCs w:val="44"/>
        </w:rPr>
        <w:br w:type="page"/>
      </w:r>
      <w:bookmarkStart w:id="62"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62"/>
    </w:p>
    <w:p w:rsidR="000D59E5" w:rsidRDefault="000D59E5">
      <w:pPr>
        <w:spacing w:line="600" w:lineRule="exact"/>
        <w:jc w:val="center"/>
        <w:outlineLvl w:val="0"/>
        <w:rPr>
          <w:rStyle w:val="1Char"/>
        </w:rPr>
      </w:pPr>
    </w:p>
    <w:p w:rsidR="000D59E5" w:rsidRDefault="004C7AEB">
      <w:pPr>
        <w:pStyle w:val="2"/>
        <w:rPr>
          <w:rStyle w:val="1Char"/>
          <w:rFonts w:ascii="仿宋" w:eastAsia="仿宋" w:hAnsi="仿宋"/>
          <w:sz w:val="32"/>
          <w:szCs w:val="32"/>
        </w:rPr>
      </w:pPr>
      <w:bookmarkStart w:id="63" w:name="_Toc15396615"/>
      <w:r>
        <w:rPr>
          <w:rStyle w:val="1Char"/>
          <w:rFonts w:ascii="仿宋" w:eastAsia="仿宋" w:hAnsi="仿宋" w:hint="eastAsia"/>
          <w:sz w:val="32"/>
          <w:szCs w:val="32"/>
        </w:rPr>
        <w:t>附件</w:t>
      </w:r>
      <w:bookmarkEnd w:id="63"/>
    </w:p>
    <w:p w:rsidR="000D59E5" w:rsidRDefault="004C7AEB">
      <w:pPr>
        <w:widowControl/>
        <w:spacing w:line="580" w:lineRule="exact"/>
        <w:contextualSpacing/>
        <w:jc w:val="center"/>
        <w:rPr>
          <w:rFonts w:ascii="方正小标宋简体" w:eastAsia="方正小标宋简体" w:hAnsi="黑体"/>
          <w:sz w:val="44"/>
          <w:szCs w:val="44"/>
          <w:shd w:val="clear" w:color="auto" w:fill="FFFFFF"/>
        </w:rPr>
      </w:pPr>
      <w:r>
        <w:rPr>
          <w:rFonts w:ascii="方正小标宋简体" w:eastAsia="方正小标宋简体" w:hAnsi="黑体" w:hint="eastAsia"/>
          <w:sz w:val="44"/>
          <w:szCs w:val="44"/>
          <w:shd w:val="clear" w:color="auto" w:fill="FFFFFF"/>
        </w:rPr>
        <w:t>2018年度气象部门整体支出绩效评价报告</w:t>
      </w:r>
    </w:p>
    <w:p w:rsidR="000D59E5" w:rsidRDefault="000D59E5">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rPr>
      </w:pPr>
    </w:p>
    <w:p w:rsidR="000D59E5" w:rsidRDefault="004C7AEB">
      <w:pPr>
        <w:widowControl/>
        <w:adjustRightInd w:val="0"/>
        <w:snapToGrid w:val="0"/>
        <w:spacing w:line="560" w:lineRule="exact"/>
        <w:ind w:firstLineChars="200" w:firstLine="640"/>
        <w:contextualSpacing/>
        <w:jc w:val="left"/>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一、部门（单位）概况</w:t>
      </w:r>
      <w:bookmarkStart w:id="64" w:name="_Toc9508"/>
      <w:bookmarkStart w:id="65" w:name="_Toc4002"/>
    </w:p>
    <w:p w:rsidR="000D59E5" w:rsidRDefault="004C7AEB">
      <w:pPr>
        <w:widowControl/>
        <w:adjustRightInd w:val="0"/>
        <w:snapToGrid w:val="0"/>
        <w:spacing w:line="560" w:lineRule="exact"/>
        <w:ind w:firstLineChars="200" w:firstLine="640"/>
        <w:contextualSpacing/>
        <w:jc w:val="left"/>
        <w:rPr>
          <w:rFonts w:ascii="楷体_GB2312" w:eastAsia="楷体_GB2312" w:hAnsi="宋体" w:cs="宋体"/>
          <w:color w:val="000000"/>
          <w:kern w:val="0"/>
          <w:sz w:val="32"/>
          <w:szCs w:val="32"/>
          <w:shd w:val="clear" w:color="auto" w:fill="FFFFFF"/>
          <w:lang w:val="zh-CN"/>
        </w:rPr>
      </w:pPr>
      <w:r>
        <w:rPr>
          <w:rFonts w:ascii="楷体_GB2312" w:eastAsia="楷体_GB2312" w:hAnsi="方正楷体简体" w:cs="方正楷体简体" w:hint="eastAsia"/>
          <w:bCs/>
          <w:sz w:val="32"/>
          <w:szCs w:val="32"/>
        </w:rPr>
        <w:t>（一）机构组成</w:t>
      </w:r>
      <w:bookmarkEnd w:id="64"/>
      <w:bookmarkEnd w:id="65"/>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四川省气象局(以下简称“省气象局”)省级财政预算单位由省气象局机关(以下简称“局机关”)、四川省人工影响天气办公室(以下简称“人影办”)、四川省农业气象中心(以下简称“农气中心”)、四川省农村经济综合信息中心(以下简称“农信中心”)、四川省防雷中心(以下简称“防雷中心”)五个二级预算单位构成。</w:t>
      </w:r>
      <w:bookmarkStart w:id="66" w:name="_Toc1997"/>
      <w:bookmarkStart w:id="67" w:name="_Toc8214"/>
    </w:p>
    <w:p w:rsidR="000D59E5" w:rsidRDefault="004C7AEB">
      <w:pPr>
        <w:spacing w:line="560" w:lineRule="exact"/>
        <w:ind w:firstLineChars="200" w:firstLine="640"/>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（二）机构职能</w:t>
      </w:r>
      <w:bookmarkEnd w:id="66"/>
      <w:bookmarkEnd w:id="67"/>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省气象局：承担四川省内气象监测、预报、预测和灾害性天气预警等业务，履行气象行业管理、气象设施和气象探测环境保护、气象预报发布与传播、气象灾害防御、气候资源开发利用和保护、气候可行性论证、人工影响天气管理、雷电灾害防御管理和气象行政执法等管理职能。</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人影办：承担全省人工降雨防雹工作的业务管理、技术培训、装备巡检和人工影响天气科学试验等任务，组织实施飞机人工增雨作业。</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农气中心：承担全省农业气象灾害（包括农、林有害生</w:t>
      </w:r>
      <w:r>
        <w:rPr>
          <w:rFonts w:ascii="仿宋_GB2312" w:eastAsia="仿宋_GB2312" w:hAnsi="仿宋" w:hint="eastAsia"/>
          <w:color w:val="000000"/>
          <w:sz w:val="32"/>
          <w:szCs w:val="32"/>
        </w:rPr>
        <w:lastRenderedPageBreak/>
        <w:t>物等气象次生灾害）的监测、预测、调查、评估工作；农业防灾减灾气象实用技术的研究与推广工作；开展四川农业应对气候变化相关研究及全省粮食安全气象保障服务；开展农业气候资源开发利用和农业气候适应性论证与区划工作；承担气象卫星遥感资料在农业、林业、生态等领域的解释应用工作；负责全省农业气象的技术指导等。</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农信中心：承担“四川农信网”省级网站的建设、运行、维护和组织技术开发；负责全省农村经济综合信息汇总、处理、分析、发布，开展信息服务；与国家级和省内外相关涉农网站建立链接，交换信息；对市（州）、县（市、区）、乡（镇）信息服务体系进行业务和技术指导，组织人员培训等工作。</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防雷中心：为全省防雷减灾行政审批、安全监管和社会管理等工作提供技术支撑；承担四川省雷电防护国家标准、行业标准和地方标准制定及推广应用工作；承担全省雷电监测公报的制作与发布、重大雷电灾害调查、分析和鉴定、雷电致灾机理、雷电防护技术研究与应用、雷电灾害风险区划、全省雷电灾害防御工作业务指导、防雷减灾科普宣传等工作；依法依规开展雷电专业专项服务和防雷技术服务工作。</w:t>
      </w:r>
      <w:bookmarkStart w:id="68" w:name="_Toc22099"/>
      <w:bookmarkStart w:id="69" w:name="_Toc13126"/>
    </w:p>
    <w:p w:rsidR="000D59E5" w:rsidRDefault="004C7AEB">
      <w:pPr>
        <w:spacing w:line="560" w:lineRule="exact"/>
        <w:ind w:firstLineChars="200" w:firstLine="640"/>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（三）人员概况</w:t>
      </w:r>
      <w:bookmarkEnd w:id="68"/>
      <w:bookmarkEnd w:id="69"/>
    </w:p>
    <w:p w:rsidR="000D59E5" w:rsidRDefault="004C7AEB">
      <w:pPr>
        <w:spacing w:line="560" w:lineRule="exact"/>
        <w:ind w:firstLineChars="200" w:firstLine="640"/>
        <w:rPr>
          <w:rFonts w:ascii="仿宋_GB2312" w:eastAsia="仿宋_GB2312" w:hAnsi="仿宋"/>
          <w:color w:val="000000"/>
          <w:sz w:val="32"/>
          <w:szCs w:val="32"/>
          <w:lang w:val="zh-CN"/>
        </w:rPr>
      </w:pPr>
      <w:r>
        <w:rPr>
          <w:rFonts w:ascii="仿宋_GB2312" w:eastAsia="仿宋_GB2312" w:hAnsi="仿宋" w:hint="eastAsia"/>
          <w:color w:val="000000"/>
          <w:sz w:val="32"/>
          <w:szCs w:val="32"/>
          <w:lang w:val="zh-CN"/>
        </w:rPr>
        <w:t>截至</w:t>
      </w:r>
      <w:r>
        <w:rPr>
          <w:rFonts w:ascii="仿宋_GB2312" w:eastAsia="仿宋_GB2312" w:hint="eastAsia"/>
          <w:color w:val="000000"/>
          <w:sz w:val="32"/>
          <w:szCs w:val="32"/>
          <w:lang w:val="zh-CN"/>
        </w:rPr>
        <w:t>201</w:t>
      </w:r>
      <w:r>
        <w:rPr>
          <w:rFonts w:ascii="仿宋_GB2312" w:eastAsia="仿宋_GB2312" w:hint="eastAsia"/>
          <w:color w:val="000000"/>
          <w:sz w:val="32"/>
          <w:szCs w:val="32"/>
        </w:rPr>
        <w:t>8</w:t>
      </w:r>
      <w:r>
        <w:rPr>
          <w:rFonts w:ascii="仿宋_GB2312" w:eastAsia="仿宋_GB2312" w:hAnsi="仿宋" w:hint="eastAsia"/>
          <w:color w:val="000000"/>
          <w:sz w:val="32"/>
          <w:szCs w:val="32"/>
          <w:lang w:val="zh-CN"/>
        </w:rPr>
        <w:t>年</w:t>
      </w:r>
      <w:r>
        <w:rPr>
          <w:rFonts w:ascii="仿宋_GB2312" w:eastAsia="仿宋_GB2312" w:hint="eastAsia"/>
          <w:color w:val="000000"/>
          <w:sz w:val="32"/>
          <w:szCs w:val="32"/>
          <w:lang w:val="zh-CN"/>
        </w:rPr>
        <w:t>12</w:t>
      </w:r>
      <w:r>
        <w:rPr>
          <w:rFonts w:ascii="仿宋_GB2312" w:eastAsia="仿宋_GB2312" w:hAnsi="仿宋" w:hint="eastAsia"/>
          <w:color w:val="000000"/>
          <w:sz w:val="32"/>
          <w:szCs w:val="32"/>
          <w:lang w:val="zh-CN"/>
        </w:rPr>
        <w:t>月</w:t>
      </w:r>
      <w:r>
        <w:rPr>
          <w:rFonts w:ascii="仿宋_GB2312" w:eastAsia="仿宋_GB2312" w:hint="eastAsia"/>
          <w:color w:val="000000"/>
          <w:sz w:val="32"/>
          <w:szCs w:val="32"/>
          <w:lang w:val="zh-CN"/>
        </w:rPr>
        <w:t>31</w:t>
      </w:r>
      <w:r>
        <w:rPr>
          <w:rFonts w:ascii="仿宋_GB2312" w:eastAsia="仿宋_GB2312" w:hAnsi="仿宋" w:hint="eastAsia"/>
          <w:color w:val="000000"/>
          <w:sz w:val="32"/>
          <w:szCs w:val="32"/>
          <w:lang w:val="zh-CN"/>
        </w:rPr>
        <w:t>日，省气象局共批复地方编制数</w:t>
      </w:r>
      <w:r>
        <w:rPr>
          <w:rFonts w:ascii="仿宋_GB2312" w:eastAsia="仿宋_GB2312" w:hint="eastAsia"/>
          <w:color w:val="000000"/>
          <w:sz w:val="32"/>
          <w:szCs w:val="32"/>
        </w:rPr>
        <w:t>75</w:t>
      </w:r>
      <w:r>
        <w:rPr>
          <w:rFonts w:ascii="仿宋_GB2312" w:eastAsia="仿宋_GB2312" w:hAnsi="仿宋" w:hint="eastAsia"/>
          <w:color w:val="000000"/>
          <w:sz w:val="32"/>
          <w:szCs w:val="32"/>
          <w:lang w:val="zh-CN"/>
        </w:rPr>
        <w:t>人。其中：人影</w:t>
      </w:r>
      <w:r>
        <w:rPr>
          <w:rFonts w:ascii="仿宋_GB2312" w:eastAsia="仿宋_GB2312" w:hAnsi="仿宋" w:hint="eastAsia"/>
          <w:color w:val="000000"/>
          <w:sz w:val="32"/>
          <w:szCs w:val="32"/>
        </w:rPr>
        <w:t>办</w:t>
      </w:r>
      <w:r>
        <w:rPr>
          <w:rFonts w:ascii="仿宋_GB2312" w:eastAsia="仿宋_GB2312" w:hint="eastAsia"/>
          <w:color w:val="000000"/>
          <w:sz w:val="32"/>
          <w:szCs w:val="32"/>
        </w:rPr>
        <w:t>16</w:t>
      </w:r>
      <w:r>
        <w:rPr>
          <w:rFonts w:ascii="仿宋_GB2312" w:eastAsia="仿宋_GB2312" w:hAnsi="仿宋" w:hint="eastAsia"/>
          <w:color w:val="000000"/>
          <w:sz w:val="32"/>
          <w:szCs w:val="32"/>
          <w:lang w:val="zh-CN"/>
        </w:rPr>
        <w:t>名；农气中心</w:t>
      </w:r>
      <w:r>
        <w:rPr>
          <w:rFonts w:ascii="仿宋_GB2312" w:eastAsia="仿宋_GB2312" w:hint="eastAsia"/>
          <w:color w:val="000000"/>
          <w:sz w:val="32"/>
          <w:szCs w:val="32"/>
        </w:rPr>
        <w:t>14</w:t>
      </w:r>
      <w:r>
        <w:rPr>
          <w:rFonts w:ascii="仿宋_GB2312" w:eastAsia="仿宋_GB2312" w:hAnsi="仿宋" w:hint="eastAsia"/>
          <w:color w:val="000000"/>
          <w:sz w:val="32"/>
          <w:szCs w:val="32"/>
          <w:lang w:val="zh-CN"/>
        </w:rPr>
        <w:t>名；农信中心</w:t>
      </w:r>
      <w:r>
        <w:rPr>
          <w:rFonts w:ascii="仿宋_GB2312" w:eastAsia="仿宋_GB2312" w:hint="eastAsia"/>
          <w:color w:val="000000"/>
          <w:sz w:val="32"/>
          <w:szCs w:val="32"/>
        </w:rPr>
        <w:t>25</w:t>
      </w:r>
      <w:r>
        <w:rPr>
          <w:rFonts w:ascii="仿宋_GB2312" w:eastAsia="仿宋_GB2312" w:hAnsi="仿宋" w:hint="eastAsia"/>
          <w:color w:val="000000"/>
          <w:sz w:val="32"/>
          <w:szCs w:val="32"/>
          <w:lang w:val="zh-CN"/>
        </w:rPr>
        <w:t>名；防雷中心</w:t>
      </w:r>
      <w:r>
        <w:rPr>
          <w:rFonts w:ascii="仿宋_GB2312" w:eastAsia="仿宋_GB2312" w:hint="eastAsia"/>
          <w:color w:val="000000"/>
          <w:sz w:val="32"/>
          <w:szCs w:val="32"/>
        </w:rPr>
        <w:t>20</w:t>
      </w:r>
      <w:r>
        <w:rPr>
          <w:rFonts w:ascii="仿宋_GB2312" w:eastAsia="仿宋_GB2312" w:hAnsi="仿宋" w:hint="eastAsia"/>
          <w:color w:val="000000"/>
          <w:sz w:val="32"/>
          <w:szCs w:val="32"/>
          <w:lang w:val="zh-CN"/>
        </w:rPr>
        <w:t>名；局机关无地方编制人员。</w:t>
      </w:r>
    </w:p>
    <w:p w:rsidR="000D59E5" w:rsidRDefault="004C7AEB">
      <w:pPr>
        <w:spacing w:line="560" w:lineRule="exact"/>
        <w:ind w:firstLineChars="200" w:firstLine="640"/>
        <w:rPr>
          <w:rFonts w:ascii="仿宋_GB2312" w:eastAsia="仿宋_GB2312" w:hAnsi="仿宋"/>
          <w:color w:val="000000"/>
          <w:sz w:val="32"/>
          <w:szCs w:val="32"/>
          <w:lang w:val="zh-CN"/>
        </w:rPr>
      </w:pPr>
      <w:r>
        <w:rPr>
          <w:rFonts w:ascii="仿宋_GB2312" w:eastAsia="仿宋_GB2312" w:hint="eastAsia"/>
          <w:color w:val="000000"/>
          <w:sz w:val="32"/>
          <w:szCs w:val="32"/>
          <w:lang w:val="zh-CN"/>
        </w:rPr>
        <w:t>2018</w:t>
      </w:r>
      <w:r>
        <w:rPr>
          <w:rFonts w:ascii="仿宋_GB2312" w:eastAsia="仿宋_GB2312" w:hAnsi="仿宋" w:hint="eastAsia"/>
          <w:color w:val="000000"/>
          <w:sz w:val="32"/>
          <w:szCs w:val="32"/>
          <w:lang w:val="zh-CN"/>
        </w:rPr>
        <w:t>年年末实有人数</w:t>
      </w:r>
      <w:r>
        <w:rPr>
          <w:rFonts w:ascii="仿宋_GB2312" w:eastAsia="仿宋_GB2312" w:hint="eastAsia"/>
          <w:color w:val="000000"/>
          <w:sz w:val="32"/>
          <w:szCs w:val="32"/>
        </w:rPr>
        <w:t>58</w:t>
      </w:r>
      <w:r>
        <w:rPr>
          <w:rFonts w:ascii="仿宋_GB2312" w:eastAsia="仿宋_GB2312" w:hAnsi="仿宋" w:hint="eastAsia"/>
          <w:color w:val="000000"/>
          <w:sz w:val="32"/>
          <w:szCs w:val="32"/>
          <w:lang w:val="zh-CN"/>
        </w:rPr>
        <w:t>人，其中：人影</w:t>
      </w:r>
      <w:r>
        <w:rPr>
          <w:rFonts w:ascii="仿宋_GB2312" w:eastAsia="仿宋_GB2312" w:hAnsi="仿宋" w:hint="eastAsia"/>
          <w:color w:val="000000"/>
          <w:sz w:val="32"/>
          <w:szCs w:val="32"/>
        </w:rPr>
        <w:t>办</w:t>
      </w:r>
      <w:r>
        <w:rPr>
          <w:rFonts w:ascii="仿宋_GB2312" w:eastAsia="仿宋_GB2312" w:hint="eastAsia"/>
          <w:color w:val="000000"/>
          <w:sz w:val="32"/>
          <w:szCs w:val="32"/>
        </w:rPr>
        <w:t>15</w:t>
      </w:r>
      <w:r>
        <w:rPr>
          <w:rFonts w:ascii="仿宋_GB2312" w:eastAsia="仿宋_GB2312" w:hAnsi="仿宋" w:hint="eastAsia"/>
          <w:color w:val="000000"/>
          <w:sz w:val="32"/>
          <w:szCs w:val="32"/>
          <w:lang w:val="zh-CN"/>
        </w:rPr>
        <w:t>名；农气</w:t>
      </w:r>
      <w:r>
        <w:rPr>
          <w:rFonts w:ascii="仿宋_GB2312" w:eastAsia="仿宋_GB2312" w:hAnsi="仿宋" w:hint="eastAsia"/>
          <w:color w:val="000000"/>
          <w:sz w:val="32"/>
          <w:szCs w:val="32"/>
          <w:lang w:val="zh-CN"/>
        </w:rPr>
        <w:lastRenderedPageBreak/>
        <w:t>中心</w:t>
      </w:r>
      <w:r>
        <w:rPr>
          <w:rFonts w:ascii="仿宋_GB2312" w:eastAsia="仿宋_GB2312" w:hint="eastAsia"/>
          <w:color w:val="000000"/>
          <w:sz w:val="32"/>
          <w:szCs w:val="32"/>
        </w:rPr>
        <w:t>12</w:t>
      </w:r>
      <w:r>
        <w:rPr>
          <w:rFonts w:ascii="仿宋_GB2312" w:eastAsia="仿宋_GB2312" w:hAnsi="仿宋" w:hint="eastAsia"/>
          <w:color w:val="000000"/>
          <w:sz w:val="32"/>
          <w:szCs w:val="32"/>
          <w:lang w:val="zh-CN"/>
        </w:rPr>
        <w:t>名；农信中心</w:t>
      </w:r>
      <w:r>
        <w:rPr>
          <w:rFonts w:ascii="仿宋_GB2312" w:eastAsia="仿宋_GB2312" w:hint="eastAsia"/>
          <w:color w:val="000000"/>
          <w:sz w:val="32"/>
          <w:szCs w:val="32"/>
        </w:rPr>
        <w:t>21</w:t>
      </w:r>
      <w:r>
        <w:rPr>
          <w:rFonts w:ascii="仿宋_GB2312" w:eastAsia="仿宋_GB2312" w:hAnsi="仿宋" w:hint="eastAsia"/>
          <w:color w:val="000000"/>
          <w:sz w:val="32"/>
          <w:szCs w:val="32"/>
          <w:lang w:val="zh-CN"/>
        </w:rPr>
        <w:t>名；防雷中心</w:t>
      </w:r>
      <w:r>
        <w:rPr>
          <w:rFonts w:ascii="仿宋_GB2312" w:eastAsia="仿宋_GB2312" w:hint="eastAsia"/>
          <w:color w:val="000000"/>
          <w:sz w:val="32"/>
          <w:szCs w:val="32"/>
        </w:rPr>
        <w:t>10</w:t>
      </w:r>
      <w:r>
        <w:rPr>
          <w:rFonts w:ascii="仿宋_GB2312" w:eastAsia="仿宋_GB2312" w:hAnsi="仿宋" w:hint="eastAsia"/>
          <w:color w:val="000000"/>
          <w:sz w:val="32"/>
          <w:szCs w:val="32"/>
          <w:lang w:val="zh-CN"/>
        </w:rPr>
        <w:t>名（经费自理）；局机关无地方编制人员。</w:t>
      </w:r>
    </w:p>
    <w:p w:rsidR="000D59E5" w:rsidRDefault="004C7AEB">
      <w:pPr>
        <w:widowControl/>
        <w:adjustRightInd w:val="0"/>
        <w:snapToGrid w:val="0"/>
        <w:spacing w:line="560" w:lineRule="exact"/>
        <w:ind w:firstLineChars="200" w:firstLine="640"/>
        <w:contextualSpacing/>
        <w:jc w:val="left"/>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二、部门财政资金收支情况</w:t>
      </w:r>
    </w:p>
    <w:p w:rsidR="000D59E5" w:rsidRDefault="004C7AEB">
      <w:pPr>
        <w:spacing w:line="560" w:lineRule="exact"/>
        <w:ind w:firstLineChars="200" w:firstLine="640"/>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（一）部门财政资金收入情况。</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int="eastAsia"/>
          <w:color w:val="000000"/>
          <w:sz w:val="32"/>
          <w:szCs w:val="32"/>
          <w:lang w:val="zh-CN"/>
        </w:rPr>
        <w:t>2018</w:t>
      </w:r>
      <w:r>
        <w:rPr>
          <w:rFonts w:ascii="仿宋_GB2312" w:eastAsia="仿宋_GB2312" w:hAnsi="仿宋" w:hint="eastAsia"/>
          <w:color w:val="000000"/>
          <w:sz w:val="32"/>
          <w:szCs w:val="32"/>
        </w:rPr>
        <w:t>年省气象局财政资金决算收入总额</w:t>
      </w:r>
      <w:r>
        <w:rPr>
          <w:rFonts w:ascii="仿宋_GB2312" w:eastAsia="仿宋_GB2312" w:hint="eastAsia"/>
          <w:color w:val="000000"/>
          <w:sz w:val="32"/>
          <w:szCs w:val="32"/>
        </w:rPr>
        <w:t>7066.09</w:t>
      </w:r>
      <w:r>
        <w:rPr>
          <w:rFonts w:ascii="仿宋_GB2312" w:eastAsia="仿宋_GB2312" w:hAnsi="仿宋" w:hint="eastAsia"/>
          <w:color w:val="000000"/>
          <w:sz w:val="32"/>
          <w:szCs w:val="32"/>
        </w:rPr>
        <w:t>万元，当年财政拨款收入</w:t>
      </w:r>
      <w:r>
        <w:rPr>
          <w:rFonts w:ascii="仿宋_GB2312" w:eastAsia="仿宋_GB2312" w:hint="eastAsia"/>
          <w:color w:val="000000"/>
          <w:sz w:val="32"/>
          <w:szCs w:val="32"/>
        </w:rPr>
        <w:t>6133.91</w:t>
      </w:r>
      <w:r>
        <w:rPr>
          <w:rFonts w:ascii="仿宋_GB2312" w:eastAsia="仿宋_GB2312" w:hAnsi="仿宋" w:hint="eastAsia"/>
          <w:color w:val="000000"/>
          <w:sz w:val="32"/>
          <w:szCs w:val="32"/>
        </w:rPr>
        <w:t>万元，上年结转</w:t>
      </w:r>
      <w:r>
        <w:rPr>
          <w:rFonts w:ascii="仿宋_GB2312" w:eastAsia="仿宋_GB2312" w:hint="eastAsia"/>
          <w:color w:val="000000"/>
          <w:sz w:val="32"/>
          <w:szCs w:val="32"/>
          <w:lang w:val="zh-CN"/>
        </w:rPr>
        <w:t>932.18</w:t>
      </w:r>
      <w:r>
        <w:rPr>
          <w:rFonts w:ascii="仿宋_GB2312" w:eastAsia="仿宋_GB2312" w:hAnsi="仿宋" w:hint="eastAsia"/>
          <w:color w:val="000000"/>
          <w:sz w:val="32"/>
          <w:szCs w:val="32"/>
        </w:rPr>
        <w:t>万元。具体情况如下：</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局机关财政资金决算收入总额</w:t>
      </w:r>
      <w:r>
        <w:rPr>
          <w:rFonts w:ascii="仿宋_GB2312" w:eastAsia="仿宋_GB2312" w:hint="eastAsia"/>
          <w:color w:val="000000"/>
          <w:sz w:val="32"/>
          <w:szCs w:val="32"/>
        </w:rPr>
        <w:t>5654.49</w:t>
      </w:r>
      <w:r>
        <w:rPr>
          <w:rFonts w:ascii="仿宋_GB2312" w:eastAsia="仿宋_GB2312" w:hAnsi="仿宋" w:hint="eastAsia"/>
          <w:color w:val="000000"/>
          <w:sz w:val="32"/>
          <w:szCs w:val="32"/>
        </w:rPr>
        <w:t>万元，其中：当年财政拨款收入</w:t>
      </w:r>
      <w:r>
        <w:rPr>
          <w:rFonts w:ascii="仿宋_GB2312" w:eastAsia="仿宋_GB2312" w:hint="eastAsia"/>
          <w:color w:val="000000"/>
          <w:sz w:val="32"/>
          <w:szCs w:val="32"/>
        </w:rPr>
        <w:t>4722.31</w:t>
      </w:r>
      <w:r>
        <w:rPr>
          <w:rFonts w:ascii="仿宋_GB2312" w:eastAsia="仿宋_GB2312" w:hAnsi="仿宋" w:hint="eastAsia"/>
          <w:color w:val="000000"/>
          <w:sz w:val="32"/>
          <w:szCs w:val="32"/>
        </w:rPr>
        <w:t>万元，上年结转结余</w:t>
      </w:r>
      <w:r>
        <w:rPr>
          <w:rFonts w:ascii="仿宋_GB2312" w:eastAsia="仿宋_GB2312" w:hint="eastAsia"/>
          <w:color w:val="000000"/>
          <w:sz w:val="32"/>
          <w:szCs w:val="32"/>
        </w:rPr>
        <w:t>932.18</w:t>
      </w:r>
      <w:r>
        <w:rPr>
          <w:rFonts w:ascii="仿宋_GB2312" w:eastAsia="仿宋_GB2312" w:hAnsi="仿宋" w:hint="eastAsia"/>
          <w:color w:val="000000"/>
          <w:sz w:val="32"/>
          <w:szCs w:val="32"/>
        </w:rPr>
        <w:t>万元；</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人影办财政资金决算收入总额</w:t>
      </w:r>
      <w:r>
        <w:rPr>
          <w:rFonts w:ascii="仿宋_GB2312" w:eastAsia="仿宋_GB2312" w:hint="eastAsia"/>
          <w:color w:val="000000"/>
          <w:sz w:val="32"/>
          <w:szCs w:val="32"/>
        </w:rPr>
        <w:t>731.14</w:t>
      </w:r>
      <w:r>
        <w:rPr>
          <w:rFonts w:ascii="仿宋_GB2312" w:eastAsia="仿宋_GB2312" w:hAnsi="仿宋" w:hint="eastAsia"/>
          <w:color w:val="000000"/>
          <w:sz w:val="32"/>
          <w:szCs w:val="32"/>
        </w:rPr>
        <w:t>万元，均为当年财政拨款收入；</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农气中心财政资金决算收入总额</w:t>
      </w:r>
      <w:r>
        <w:rPr>
          <w:rFonts w:ascii="仿宋_GB2312" w:eastAsia="仿宋_GB2312" w:hint="eastAsia"/>
          <w:color w:val="000000"/>
          <w:sz w:val="32"/>
          <w:szCs w:val="32"/>
        </w:rPr>
        <w:t>282.50</w:t>
      </w:r>
      <w:r>
        <w:rPr>
          <w:rFonts w:ascii="仿宋_GB2312" w:eastAsia="仿宋_GB2312" w:hAnsi="仿宋" w:hint="eastAsia"/>
          <w:color w:val="000000"/>
          <w:sz w:val="32"/>
          <w:szCs w:val="32"/>
        </w:rPr>
        <w:t>万元，均为当年财政拨款收入；</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农信中心财政资金决算收入总额</w:t>
      </w:r>
      <w:r>
        <w:rPr>
          <w:rFonts w:ascii="仿宋_GB2312" w:eastAsia="仿宋_GB2312" w:hint="eastAsia"/>
          <w:color w:val="000000"/>
          <w:sz w:val="32"/>
          <w:szCs w:val="32"/>
        </w:rPr>
        <w:t>379.96</w:t>
      </w:r>
      <w:r>
        <w:rPr>
          <w:rFonts w:ascii="仿宋_GB2312" w:eastAsia="仿宋_GB2312" w:hAnsi="仿宋" w:hint="eastAsia"/>
          <w:color w:val="000000"/>
          <w:sz w:val="32"/>
          <w:szCs w:val="32"/>
        </w:rPr>
        <w:t>万元，均为当年财政拨款收入；</w:t>
      </w:r>
    </w:p>
    <w:p w:rsidR="000D59E5" w:rsidRDefault="004C7AEB">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仿宋" w:hint="eastAsia"/>
          <w:color w:val="000000"/>
          <w:sz w:val="32"/>
          <w:szCs w:val="32"/>
        </w:rPr>
        <w:t>防雷中心财政资金决算收入总额</w:t>
      </w:r>
      <w:r>
        <w:rPr>
          <w:rFonts w:ascii="仿宋_GB2312" w:eastAsia="仿宋_GB2312" w:hint="eastAsia"/>
          <w:color w:val="000000"/>
          <w:sz w:val="32"/>
          <w:szCs w:val="32"/>
        </w:rPr>
        <w:t>18.00</w:t>
      </w:r>
      <w:r>
        <w:rPr>
          <w:rFonts w:ascii="仿宋_GB2312" w:eastAsia="仿宋_GB2312" w:hAnsi="仿宋" w:hint="eastAsia"/>
          <w:color w:val="000000"/>
          <w:sz w:val="32"/>
          <w:szCs w:val="32"/>
        </w:rPr>
        <w:t>万元，均为当年财政拨款收入。</w:t>
      </w:r>
    </w:p>
    <w:p w:rsidR="000D59E5" w:rsidRDefault="004C7AEB">
      <w:pPr>
        <w:spacing w:line="560" w:lineRule="exact"/>
        <w:ind w:firstLineChars="200" w:firstLine="640"/>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（二）部门财政资金支出情况。</w:t>
      </w:r>
    </w:p>
    <w:p w:rsidR="000D59E5" w:rsidRDefault="004C7AE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川省气象局部门预算安排财政拨款支出主要用于保障部门机构正常运转、完成日常工作任务以及气象事业发展建设等。其中：基本支出用于保障四川省气象局下属事业单位等机构正常运转的日常支出及人员支出，项目支出用于专项业务工作或专项建设任务。</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int="eastAsia"/>
          <w:color w:val="000000"/>
          <w:sz w:val="32"/>
          <w:szCs w:val="32"/>
        </w:rPr>
        <w:t>2018年</w:t>
      </w:r>
      <w:r>
        <w:rPr>
          <w:rFonts w:ascii="仿宋_GB2312" w:eastAsia="仿宋_GB2312" w:hAnsi="方正楷体简体" w:cs="方正楷体简体" w:hint="eastAsia"/>
          <w:bCs/>
          <w:sz w:val="32"/>
          <w:szCs w:val="32"/>
        </w:rPr>
        <w:t>财政资金</w:t>
      </w:r>
      <w:r>
        <w:rPr>
          <w:rFonts w:ascii="仿宋_GB2312" w:eastAsia="仿宋_GB2312" w:hint="eastAsia"/>
          <w:color w:val="000000"/>
          <w:sz w:val="32"/>
          <w:szCs w:val="32"/>
        </w:rPr>
        <w:t>支出决算总额为7066.09万元，基本支</w:t>
      </w:r>
      <w:r>
        <w:rPr>
          <w:rFonts w:ascii="仿宋_GB2312" w:eastAsia="仿宋_GB2312" w:hint="eastAsia"/>
          <w:color w:val="000000"/>
          <w:sz w:val="32"/>
          <w:szCs w:val="32"/>
        </w:rPr>
        <w:lastRenderedPageBreak/>
        <w:t>出643.61万</w:t>
      </w:r>
      <w:r>
        <w:rPr>
          <w:rFonts w:ascii="仿宋_GB2312" w:eastAsia="仿宋_GB2312" w:hAnsi="仿宋" w:hint="eastAsia"/>
          <w:color w:val="000000"/>
          <w:sz w:val="32"/>
          <w:szCs w:val="32"/>
        </w:rPr>
        <w:t>元，其中：人员经费573.84万元，日常公用经费69.77万元；项目支出6422.48万元，其中基本建设类项目支出3765万元，行政事业类项目支出2657.48万元。具体情况如下：</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局机关支出决算总额5,654.49万元，全部为项目支出，其中基本建设类项目支出3765万元，行政事业类项目支出1889.49万元；</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人影办支出决算总额为731.14万元，基本支出为204.89万元，其中人员经费为184.79万元，日常公用经费为20.09万元；项目支出526.26万元，全部为行政事业类项目；</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农气中心支出决算总额为282.50万元，基本支出为175.85万元，其中人员经费为159.41万元，日常公用经费为16.44万元；项目支出为106.64万元，全部为行政事业类项目；</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农信中心支出决算总额为379.96万元，基本支出为262.87万元，其中人员经费为229.64万元，日常公用经费为33.23万元；项目支出为117.08万元，全部为行政事业类项目；</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防雷中心支出决算总额为18.00万元，全部为行政事业类项目。</w:t>
      </w:r>
    </w:p>
    <w:p w:rsidR="000D59E5" w:rsidRDefault="004C7AEB">
      <w:pPr>
        <w:widowControl/>
        <w:adjustRightInd w:val="0"/>
        <w:snapToGrid w:val="0"/>
        <w:spacing w:line="560" w:lineRule="exact"/>
        <w:ind w:firstLineChars="200" w:firstLine="640"/>
        <w:contextualSpacing/>
        <w:jc w:val="left"/>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三、部门整体预算绩效管理情况</w:t>
      </w:r>
    </w:p>
    <w:p w:rsidR="000D59E5" w:rsidRDefault="004C7AEB">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楷体_GB2312" w:eastAsia="楷体_GB2312" w:hAnsi="方正楷体简体" w:cs="方正楷体简体" w:hint="eastAsia"/>
          <w:bCs/>
          <w:sz w:val="32"/>
          <w:szCs w:val="32"/>
        </w:rPr>
        <w:t>（一）部门预算管理</w:t>
      </w:r>
    </w:p>
    <w:p w:rsidR="000D59E5" w:rsidRDefault="004C7AEB">
      <w:pPr>
        <w:spacing w:line="560" w:lineRule="exact"/>
        <w:ind w:firstLineChars="200" w:firstLine="640"/>
        <w:rPr>
          <w:rFonts w:ascii="仿宋_GB2312" w:eastAsia="仿宋_GB2312"/>
          <w:sz w:val="32"/>
          <w:szCs w:val="32"/>
        </w:rPr>
      </w:pPr>
      <w:r>
        <w:rPr>
          <w:rFonts w:ascii="仿宋_GB2312" w:eastAsia="仿宋_GB2312" w:hint="eastAsia"/>
          <w:sz w:val="32"/>
          <w:szCs w:val="32"/>
        </w:rPr>
        <w:t>结合省委、省政府安排部署和气象部门发展规划，按照厉行节约反对浪费的精神，重点做好我部门支出预算结构的</w:t>
      </w:r>
      <w:r>
        <w:rPr>
          <w:rFonts w:ascii="仿宋_GB2312" w:eastAsia="仿宋_GB2312" w:hint="eastAsia"/>
          <w:sz w:val="32"/>
          <w:szCs w:val="32"/>
        </w:rPr>
        <w:lastRenderedPageBreak/>
        <w:t>优化和调整工作，大力压缩一般性支出，确保单位刚性支出。强化部门预算统筹调控，认真贯彻落实《四川省人民政府印发关于进一步加强财政资金管理规定的通知》（川府发〔2014〕55号）精神，严格资金使用管理，切实履行统筹调控职能，加强预算执行和财务管理，保障单位正常运转；严格规范公用经费与项目支出、通用项目与专用项目支出边界和支出范围，避免混淆支出的情况发生；会议费、培训费、车辆运行维护费、公务接待费、差旅费等通用项目均控制在核定的预算额度内，实行“集中管理、统筹安排”，合理保障单位内部各个机构履行各项职能开支需要。</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int="eastAsia"/>
          <w:sz w:val="32"/>
          <w:szCs w:val="32"/>
        </w:rPr>
        <w:t>规范政府采购预算编制，严格按照省政府确定的四川省2018-2019年政府集中采购目录及采购限额标准编制政府采购预算。在编制政府采购预算过程中，加强调研论证，科学合理确定采购需求，严格执行有关资产配置标准和技术服务标准等。同时，要求各下级单位提前做好政府采购准备工作，确保部门预算批复后即可启动实施采购。</w:t>
      </w:r>
    </w:p>
    <w:p w:rsidR="000D59E5" w:rsidRDefault="004C7AEB">
      <w:pPr>
        <w:spacing w:line="560" w:lineRule="exact"/>
        <w:ind w:firstLineChars="200" w:firstLine="640"/>
        <w:rPr>
          <w:rFonts w:ascii="仿宋_GB2312" w:eastAsia="仿宋_GB2312"/>
          <w:sz w:val="32"/>
          <w:szCs w:val="32"/>
        </w:rPr>
      </w:pPr>
      <w:r>
        <w:rPr>
          <w:rFonts w:ascii="仿宋_GB2312" w:eastAsia="仿宋_GB2312" w:hint="eastAsia"/>
          <w:sz w:val="32"/>
          <w:szCs w:val="32"/>
        </w:rPr>
        <w:t>进一步完善预算、资产、核算相关内控制度，重视预算编制、执行和监督之间互相协调和制约，提高预算编制的科学性。</w:t>
      </w:r>
    </w:p>
    <w:p w:rsidR="000D59E5" w:rsidRDefault="004C7AEB">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1.报送时效。按照《四川省财政厅关于编制省级部门2018-2020年支出规划和2018年部门预算的通知》（川财预〔2017〕104号）要求，根据部门工作目标任务和事业发展规划，按时按要求完成了相关数据信息报送工作。</w:t>
      </w:r>
    </w:p>
    <w:p w:rsidR="000D59E5" w:rsidRDefault="004C7AE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2.编制质量。按照省财政厅下达的预算控制数，结合近</w:t>
      </w:r>
      <w:r>
        <w:rPr>
          <w:rFonts w:ascii="仿宋_GB2312" w:eastAsia="仿宋_GB2312" w:hAnsi="仿宋" w:hint="eastAsia"/>
          <w:sz w:val="32"/>
          <w:szCs w:val="32"/>
        </w:rPr>
        <w:lastRenderedPageBreak/>
        <w:t>年来的实际支出情况编制并按时报送了本部门2018年财政预算。</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sz w:val="32"/>
          <w:szCs w:val="32"/>
        </w:rPr>
        <w:t>3.预算编制绩效目标情况。部门整体绩效目标编制基本反映了部门年度职责履行情况，重点项目绩效目标按照财政厅的有关规定，在编制项目预算时对项目填列了绩效目标。</w:t>
      </w:r>
      <w:r>
        <w:rPr>
          <w:rFonts w:ascii="仿宋_GB2312" w:eastAsia="仿宋_GB2312" w:hAnsi="仿宋" w:hint="eastAsia"/>
          <w:color w:val="000000"/>
          <w:sz w:val="32"/>
          <w:szCs w:val="32"/>
        </w:rPr>
        <w:t>2018年我部门绩效目标编制明确、量化，包括数量指标、时效指标、成本指标、可持续影响指标、满意度指标等，能较完整细致地反映部门年度预算执行情况及职责履行情况，</w:t>
      </w:r>
      <w:r>
        <w:rPr>
          <w:rFonts w:ascii="仿宋_GB2312" w:eastAsia="仿宋_GB2312" w:hint="eastAsia"/>
          <w:color w:val="000000"/>
          <w:sz w:val="32"/>
          <w:szCs w:val="32"/>
        </w:rPr>
        <w:t>符合部门中长期规划。目标任务合理可行，任务内容细化、量化，清晰明确，与财政预算项目实施的内容相匹配。</w:t>
      </w:r>
      <w:r>
        <w:rPr>
          <w:rFonts w:ascii="仿宋_GB2312" w:eastAsia="仿宋_GB2312" w:hAnsi="仿宋" w:hint="eastAsia"/>
          <w:color w:val="000000"/>
          <w:sz w:val="32"/>
          <w:szCs w:val="32"/>
        </w:rPr>
        <w:t>我部门下属各预算单位则按财政要求编制了100万以上常规项目和全部专项项目绩效目标。</w:t>
      </w:r>
    </w:p>
    <w:p w:rsidR="000D59E5" w:rsidRDefault="004C7AE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w:t>
      </w:r>
      <w:r>
        <w:rPr>
          <w:rFonts w:ascii="仿宋_GB2312" w:eastAsia="仿宋_GB2312" w:hAnsi="仿宋" w:hint="eastAsia"/>
          <w:sz w:val="32"/>
          <w:szCs w:val="32"/>
        </w:rPr>
        <w:t>信息公开情况。按照财政厅相关要求，在四川省气象局门户网站对预算、决算和绩效评价自评报告进行了公开。</w:t>
      </w:r>
    </w:p>
    <w:p w:rsidR="000D59E5" w:rsidRDefault="004C7AEB">
      <w:pPr>
        <w:widowControl/>
        <w:adjustRightInd w:val="0"/>
        <w:snapToGrid w:val="0"/>
        <w:spacing w:line="560" w:lineRule="exact"/>
        <w:ind w:firstLineChars="200" w:firstLine="640"/>
        <w:contextualSpacing/>
        <w:jc w:val="left"/>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（二）专项预算管理</w:t>
      </w:r>
    </w:p>
    <w:p w:rsidR="000D59E5" w:rsidRDefault="004C7AEB">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2018年我部门专项预算项目主要有“九寨沟地震灾后恢复重建”项目、“四川省粮食增产气象保障工程”项目和“省级气象事业发展资金”项目。专项项目申报审批程序严格、分配科学、绩效目标设立合理。项目管理相关部门认真按照相关规定，加强对项目实施监督管理。2018年“省级气象事业发展资金”项目已完成，其余两个项目则根据工程建设进度正在有序推进实施。</w:t>
      </w:r>
    </w:p>
    <w:p w:rsidR="000D59E5" w:rsidRDefault="004C7AEB">
      <w:pPr>
        <w:widowControl/>
        <w:adjustRightInd w:val="0"/>
        <w:snapToGrid w:val="0"/>
        <w:spacing w:line="560" w:lineRule="exact"/>
        <w:ind w:firstLineChars="200" w:firstLine="640"/>
        <w:contextualSpacing/>
        <w:jc w:val="left"/>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（三）结果应用</w:t>
      </w:r>
    </w:p>
    <w:p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2018年四川省气象部门省级财政预算资金保障了我部</w:t>
      </w:r>
      <w:r>
        <w:rPr>
          <w:rFonts w:ascii="仿宋_GB2312" w:eastAsia="仿宋_GB2312" w:hAnsi="仿宋" w:hint="eastAsia"/>
          <w:sz w:val="32"/>
          <w:szCs w:val="32"/>
        </w:rPr>
        <w:lastRenderedPageBreak/>
        <w:t>门各级预算的正常运转和全年各项工作任务的完成。通过业务项目实施，进一步提高了相关领域业务现代化水平和部门为公众服务的能力，全面完成2018年省级财政整体支出绩效目标。</w:t>
      </w:r>
    </w:p>
    <w:p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1.部门履职成效情况</w:t>
      </w:r>
      <w:bookmarkStart w:id="70" w:name="_Hlk4611755"/>
    </w:p>
    <w:p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气象预测</w:t>
      </w:r>
      <w:bookmarkEnd w:id="70"/>
      <w:r>
        <w:rPr>
          <w:rFonts w:ascii="仿宋_GB2312" w:eastAsia="仿宋_GB2312" w:hAnsi="仿宋" w:hint="eastAsia"/>
          <w:sz w:val="32"/>
          <w:szCs w:val="32"/>
        </w:rPr>
        <w:t>预报。针对暴雨洪涝、高温夏伏旱、连阴雨等主要农业气象灾害，开展灾前监测、灾后灾情调查与影响评估，为气象灾害对农业生产的影响进行科学的评估，为各级各部门应对农业气象灾害并科学施救，开展灾后恢复农业生产等提供决策依据。共发布暴雨、雷电等预警2209次，预警信号2万余次，发布各类气象风险预警2830期，成功应对8次区域性暴雨过程、2次金沙江白格堰塞湖抢险等12次应急气象服务工作，最大程度地保障了人民生命财产安全。</w:t>
      </w:r>
    </w:p>
    <w:p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增雨作业。针对高温夏伏旱及生态环境建设需要，实施飞机增雨作业36架次，航时70余小时，作业范围覆盖了四川盆地、攀西地区，影响面积22万余平方公里，增加降水9亿余立方米；全省地面增雨（雪）作业近500次，影响面积5万平方公里，发射炮弹2000余枚、火箭弹700余枚，增加降水2亿立方米。</w:t>
      </w:r>
    </w:p>
    <w:p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防雹减灾作业。在我省冰雹灾害频发区和重点防控区凉山、宜宾、攀枝花、雅安、泸州等12个市（州）开展地面防雹作业4千余次，影响面积4万余平方公里，使用炮弹近60,000枚、火箭弹近4,000枚。</w:t>
      </w:r>
    </w:p>
    <w:p w:rsidR="000D59E5" w:rsidRDefault="004C7AEB">
      <w:pPr>
        <w:spacing w:after="120"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发布各类农经信息。2018年共发布农业科技、涉农法律</w:t>
      </w:r>
      <w:r>
        <w:rPr>
          <w:rFonts w:ascii="仿宋_GB2312" w:eastAsia="仿宋_GB2312" w:hAnsi="仿宋" w:hint="eastAsia"/>
          <w:sz w:val="32"/>
          <w:szCs w:val="32"/>
        </w:rPr>
        <w:lastRenderedPageBreak/>
        <w:t>政策和市场分析等各类农经信息27,811条、农产品价格信息122,126条、供求信息19,836条。发布《农产品价格供求情况分析》12期，制作2018年“1号文件”和“3.23”防灾减灾宣传专题2个，链接中国兴农网、中国天气网相关网站及专题，完成中国兴农网和公共气象服务网的推广宣传工作。</w:t>
      </w:r>
    </w:p>
    <w:p w:rsidR="000D59E5" w:rsidRDefault="004C7AE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加强为农信息服务，通过农产品气候品质认证与溯源平台为会理石榴、井研柑橘、威远无花果等5个农产品企业发放4万枚农产品信息溯源标签，有效的促进了农业企业品牌发展，提升农产品市场竞争力。</w:t>
      </w:r>
    </w:p>
    <w:p w:rsidR="000D59E5" w:rsidRDefault="004C7AE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2.满意度情况</w:t>
      </w:r>
    </w:p>
    <w:p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协作部门满意度：2018年汛期期间，省市县三级政府主要领导批示气象工作243次，称赞气象部门预报准确，服务及时；7月12日，省委书记彭清华同志亲临省气象台实地指导调研工作，充分肯定气象服务为党委政府科学决策发挥的重要作用；圆满完成汶川特大地震十周年纪念活动、省第十三届运动会、天府金融博览会等50余次重大气象保障服务任务，获得政府有关部门一致好评。</w:t>
      </w:r>
    </w:p>
    <w:p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管理对象满意度： 省气象局不仅对下属单位的预决算等重点工作进行了详细的指导，及时对其进行批复，而且就政府会计制度、政府采购等新制度、新规定方面积极组织对下属单位的培训和交流，获得了下属单位的一致好评。</w:t>
      </w:r>
    </w:p>
    <w:p w:rsidR="000D59E5" w:rsidRDefault="004C7AE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社会公众满意度： 2018年“四川气象”、“成都气象”微博获评全国优秀气象科普自媒体，气象服务效果受到社会</w:t>
      </w:r>
      <w:r>
        <w:rPr>
          <w:rFonts w:ascii="仿宋_GB2312" w:eastAsia="仿宋_GB2312" w:hAnsi="仿宋" w:hint="eastAsia"/>
          <w:sz w:val="32"/>
          <w:szCs w:val="32"/>
        </w:rPr>
        <w:lastRenderedPageBreak/>
        <w:t>公众普遍好评，公众气象服务满意度90.3分。</w:t>
      </w:r>
    </w:p>
    <w:p w:rsidR="000D59E5" w:rsidRDefault="004C7AEB">
      <w:pPr>
        <w:widowControl/>
        <w:adjustRightInd w:val="0"/>
        <w:snapToGrid w:val="0"/>
        <w:spacing w:line="560" w:lineRule="exact"/>
        <w:ind w:firstLineChars="200" w:firstLine="640"/>
        <w:contextualSpacing/>
        <w:jc w:val="left"/>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四、评价结论及建议</w:t>
      </w:r>
    </w:p>
    <w:p w:rsidR="000D59E5" w:rsidRDefault="004C7AEB">
      <w:pPr>
        <w:widowControl/>
        <w:adjustRightInd w:val="0"/>
        <w:snapToGrid w:val="0"/>
        <w:spacing w:line="560" w:lineRule="exact"/>
        <w:ind w:firstLineChars="200" w:firstLine="640"/>
        <w:contextualSpacing/>
        <w:jc w:val="left"/>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（一）评价结论</w:t>
      </w:r>
    </w:p>
    <w:p w:rsidR="000D59E5" w:rsidRDefault="004C7AEB">
      <w:pPr>
        <w:snapToGrid w:val="0"/>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2018年我部门预算编制合理、规范；信息公开及时、内容完整；内控制度建设较为完善；资产管理按要求纳入系统管理，并与预算相结合按标准配置单位需求的资产，较好地保障了年度各项工作任务的顺利开展。</w:t>
      </w:r>
    </w:p>
    <w:p w:rsidR="000D59E5" w:rsidRDefault="004C7AEB">
      <w:pPr>
        <w:snapToGrid w:val="0"/>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对照《2018年省级部门整体预算绩效评价指标体系》,我部门各项指标较好地达到了相关要求，自评分为89.41分（考核基数=100-不适用项目分数=</w:t>
      </w:r>
      <w:r>
        <w:rPr>
          <w:rFonts w:ascii="仿宋_GB2312" w:eastAsia="仿宋_GB2312" w:hAnsi="宋体" w:cs="宋体"/>
          <w:color w:val="000000"/>
          <w:kern w:val="0"/>
          <w:sz w:val="32"/>
          <w:szCs w:val="32"/>
          <w:shd w:val="clear" w:color="auto" w:fill="FFFFFF"/>
          <w:lang w:val="zh-CN"/>
        </w:rPr>
        <w:t>96</w:t>
      </w:r>
      <w:r>
        <w:rPr>
          <w:rFonts w:ascii="仿宋_GB2312" w:eastAsia="仿宋_GB2312" w:hAnsi="宋体" w:cs="宋体" w:hint="eastAsia"/>
          <w:color w:val="000000"/>
          <w:kern w:val="0"/>
          <w:sz w:val="32"/>
          <w:szCs w:val="32"/>
          <w:shd w:val="clear" w:color="auto" w:fill="FFFFFF"/>
          <w:lang w:val="zh-CN"/>
        </w:rPr>
        <w:t>分）。</w:t>
      </w:r>
    </w:p>
    <w:p w:rsidR="000D59E5" w:rsidRDefault="004C7AEB">
      <w:pPr>
        <w:widowControl/>
        <w:adjustRightInd w:val="0"/>
        <w:snapToGrid w:val="0"/>
        <w:spacing w:line="560" w:lineRule="exact"/>
        <w:ind w:firstLineChars="200" w:firstLine="640"/>
        <w:contextualSpacing/>
        <w:jc w:val="left"/>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（二）存在问题</w:t>
      </w:r>
    </w:p>
    <w:p w:rsidR="000D59E5" w:rsidRDefault="004C7AEB">
      <w:pPr>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1.中期预算执行进度存在滞后的情况。</w:t>
      </w:r>
    </w:p>
    <w:p w:rsidR="000D59E5" w:rsidRDefault="004C7AEB">
      <w:pPr>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2.绩效目标管理及评价工作有待加强。如</w:t>
      </w:r>
      <w:r>
        <w:rPr>
          <w:rFonts w:ascii="仿宋_GB2312" w:eastAsia="仿宋_GB2312" w:hAnsi="仿宋" w:hint="eastAsia"/>
          <w:sz w:val="32"/>
          <w:szCs w:val="32"/>
        </w:rPr>
        <w:t>：重点项目支出绩效目标还可以更进一步细化、量化。</w:t>
      </w:r>
    </w:p>
    <w:p w:rsidR="000D59E5" w:rsidRDefault="004C7AEB">
      <w:pPr>
        <w:widowControl/>
        <w:adjustRightInd w:val="0"/>
        <w:snapToGrid w:val="0"/>
        <w:spacing w:line="560" w:lineRule="exact"/>
        <w:ind w:firstLineChars="200" w:firstLine="640"/>
        <w:contextualSpacing/>
        <w:jc w:val="left"/>
        <w:rPr>
          <w:rFonts w:ascii="楷体_GB2312" w:eastAsia="楷体_GB2312" w:hAnsi="方正楷体简体" w:cs="方正楷体简体"/>
          <w:bCs/>
          <w:sz w:val="32"/>
          <w:szCs w:val="32"/>
        </w:rPr>
      </w:pPr>
      <w:r>
        <w:rPr>
          <w:rFonts w:ascii="楷体_GB2312" w:eastAsia="楷体_GB2312" w:hAnsi="方正楷体简体" w:cs="方正楷体简体" w:hint="eastAsia"/>
          <w:bCs/>
          <w:sz w:val="32"/>
          <w:szCs w:val="32"/>
        </w:rPr>
        <w:t>（三）改进建议</w:t>
      </w:r>
    </w:p>
    <w:p w:rsidR="000D59E5" w:rsidRDefault="004C7AEB">
      <w:pPr>
        <w:snapToGrid w:val="0"/>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1.加强预算执行的动态监控和跟踪，保证绩效目标的完成效率和质量。</w:t>
      </w:r>
    </w:p>
    <w:p w:rsidR="000D59E5" w:rsidRDefault="004C7AEB">
      <w:pPr>
        <w:spacing w:line="560" w:lineRule="exact"/>
        <w:ind w:firstLineChars="200" w:firstLine="640"/>
        <w:rPr>
          <w:rFonts w:ascii="仿宋_GB2312" w:eastAsia="仿宋_GB2312"/>
          <w:sz w:val="32"/>
          <w:szCs w:val="32"/>
        </w:rPr>
      </w:pPr>
      <w:r>
        <w:rPr>
          <w:rFonts w:ascii="仿宋_GB2312" w:eastAsia="仿宋_GB2312" w:hAnsi="宋体" w:cs="宋体" w:hint="eastAsia"/>
          <w:color w:val="000000"/>
          <w:kern w:val="0"/>
          <w:sz w:val="32"/>
          <w:szCs w:val="32"/>
          <w:shd w:val="clear" w:color="auto" w:fill="FFFFFF"/>
          <w:lang w:val="zh-CN"/>
        </w:rPr>
        <w:t>2.加强内控建设，通过完善内控制度，改进内控体系，有效提高财务管理水平，切实做好预算绩效管理。</w:t>
      </w:r>
    </w:p>
    <w:p w:rsidR="000D59E5" w:rsidRDefault="000D59E5">
      <w:pPr>
        <w:spacing w:line="580" w:lineRule="exact"/>
        <w:ind w:firstLineChars="200" w:firstLine="640"/>
        <w:rPr>
          <w:rFonts w:ascii="仿宋" w:eastAsia="仿宋" w:hAnsi="仿宋" w:cs="仿宋_GB2312"/>
          <w:sz w:val="32"/>
          <w:szCs w:val="32"/>
        </w:rPr>
      </w:pPr>
    </w:p>
    <w:p w:rsidR="000D59E5" w:rsidRDefault="000D59E5">
      <w:pPr>
        <w:spacing w:line="580" w:lineRule="exact"/>
        <w:ind w:firstLineChars="200" w:firstLine="640"/>
        <w:rPr>
          <w:rFonts w:ascii="仿宋_GB2312" w:eastAsia="仿宋_GB2312" w:hAnsi="仿宋_GB2312" w:cs="仿宋_GB2312"/>
          <w:sz w:val="32"/>
          <w:szCs w:val="32"/>
        </w:rPr>
      </w:pPr>
    </w:p>
    <w:p w:rsidR="000D59E5" w:rsidRDefault="004C7AEB">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0D59E5" w:rsidRDefault="004C7AEB">
      <w:pPr>
        <w:spacing w:line="600" w:lineRule="exact"/>
        <w:jc w:val="center"/>
        <w:outlineLvl w:val="0"/>
        <w:rPr>
          <w:rStyle w:val="1Char"/>
          <w:rFonts w:ascii="黑体" w:eastAsia="黑体" w:hAnsi="黑体"/>
          <w:b w:val="0"/>
        </w:rPr>
      </w:pPr>
      <w:bookmarkStart w:id="71"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61"/>
      <w:bookmarkEnd w:id="71"/>
    </w:p>
    <w:p w:rsidR="000D59E5" w:rsidRDefault="000D59E5">
      <w:pPr>
        <w:spacing w:line="600" w:lineRule="exact"/>
        <w:jc w:val="center"/>
        <w:outlineLvl w:val="0"/>
        <w:rPr>
          <w:rFonts w:ascii="仿宋" w:eastAsia="仿宋" w:hAnsi="仿宋"/>
          <w:b/>
          <w:color w:val="000000"/>
          <w:sz w:val="44"/>
          <w:szCs w:val="44"/>
        </w:rPr>
      </w:pPr>
    </w:p>
    <w:p w:rsidR="000D59E5" w:rsidRDefault="004C7AEB">
      <w:pPr>
        <w:pStyle w:val="2"/>
        <w:rPr>
          <w:rFonts w:ascii="仿宋" w:eastAsia="仿宋" w:hAnsi="仿宋"/>
          <w:color w:val="000000"/>
        </w:rPr>
      </w:pPr>
      <w:bookmarkStart w:id="72" w:name="_Toc15396619"/>
      <w:r>
        <w:rPr>
          <w:rFonts w:ascii="仿宋" w:eastAsia="仿宋" w:hAnsi="仿宋" w:hint="eastAsia"/>
          <w:b w:val="0"/>
          <w:color w:val="000000"/>
        </w:rPr>
        <w:t>一、收</w:t>
      </w:r>
      <w:r>
        <w:rPr>
          <w:rStyle w:val="2Char"/>
          <w:rFonts w:ascii="仿宋" w:eastAsia="仿宋" w:hAnsi="仿宋" w:hint="eastAsia"/>
        </w:rPr>
        <w:t>入支出决算总表</w:t>
      </w:r>
      <w:bookmarkEnd w:id="72"/>
    </w:p>
    <w:p w:rsidR="000D59E5" w:rsidRDefault="004C7AEB">
      <w:pPr>
        <w:pStyle w:val="2"/>
        <w:rPr>
          <w:rFonts w:ascii="仿宋" w:eastAsia="仿宋" w:hAnsi="仿宋"/>
          <w:color w:val="000000"/>
        </w:rPr>
      </w:pPr>
      <w:bookmarkStart w:id="73" w:name="_Toc15396620"/>
      <w:r>
        <w:rPr>
          <w:rFonts w:ascii="仿宋" w:eastAsia="仿宋" w:hAnsi="仿宋" w:hint="eastAsia"/>
          <w:b w:val="0"/>
          <w:color w:val="000000"/>
        </w:rPr>
        <w:t>二、收</w:t>
      </w:r>
      <w:r>
        <w:rPr>
          <w:rStyle w:val="2Char"/>
          <w:rFonts w:ascii="仿宋" w:eastAsia="仿宋" w:hAnsi="仿宋" w:hint="eastAsia"/>
        </w:rPr>
        <w:t>入决算表</w:t>
      </w:r>
      <w:bookmarkEnd w:id="73"/>
    </w:p>
    <w:p w:rsidR="000D59E5" w:rsidRDefault="004C7AEB">
      <w:pPr>
        <w:pStyle w:val="2"/>
        <w:rPr>
          <w:rFonts w:ascii="仿宋" w:eastAsia="仿宋" w:hAnsi="仿宋"/>
          <w:color w:val="000000"/>
        </w:rPr>
      </w:pPr>
      <w:bookmarkStart w:id="74"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74"/>
    </w:p>
    <w:p w:rsidR="000D59E5" w:rsidRDefault="004C7AEB">
      <w:pPr>
        <w:pStyle w:val="2"/>
        <w:rPr>
          <w:rFonts w:ascii="仿宋" w:eastAsia="仿宋" w:hAnsi="仿宋"/>
          <w:b w:val="0"/>
          <w:color w:val="000000"/>
        </w:rPr>
      </w:pPr>
      <w:bookmarkStart w:id="75"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75"/>
    </w:p>
    <w:p w:rsidR="000D59E5" w:rsidRDefault="004C7AEB">
      <w:pPr>
        <w:pStyle w:val="2"/>
        <w:rPr>
          <w:rFonts w:ascii="仿宋" w:eastAsia="仿宋" w:hAnsi="仿宋"/>
          <w:color w:val="000000"/>
        </w:rPr>
      </w:pPr>
      <w:bookmarkStart w:id="76"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End w:id="76"/>
    </w:p>
    <w:p w:rsidR="000D59E5" w:rsidRDefault="004C7AEB">
      <w:pPr>
        <w:pStyle w:val="2"/>
        <w:rPr>
          <w:rFonts w:ascii="仿宋" w:eastAsia="仿宋" w:hAnsi="仿宋"/>
          <w:color w:val="000000"/>
        </w:rPr>
      </w:pPr>
      <w:bookmarkStart w:id="77"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77"/>
    </w:p>
    <w:p w:rsidR="000D59E5" w:rsidRDefault="004C7AEB">
      <w:pPr>
        <w:pStyle w:val="2"/>
        <w:rPr>
          <w:rStyle w:val="2Char"/>
          <w:rFonts w:ascii="仿宋" w:eastAsia="仿宋" w:hAnsi="仿宋"/>
        </w:rPr>
      </w:pPr>
      <w:bookmarkStart w:id="78" w:name="_Toc15396625"/>
      <w:r>
        <w:rPr>
          <w:rStyle w:val="2Char"/>
          <w:rFonts w:ascii="仿宋" w:eastAsia="仿宋" w:hAnsi="仿宋" w:hint="eastAsia"/>
        </w:rPr>
        <w:t>七、</w:t>
      </w:r>
      <w:bookmarkStart w:id="79" w:name="_Toc15396626"/>
      <w:bookmarkEnd w:id="78"/>
      <w:r>
        <w:rPr>
          <w:rFonts w:ascii="仿宋" w:eastAsia="仿宋" w:hAnsi="仿宋" w:hint="eastAsia"/>
          <w:b w:val="0"/>
          <w:color w:val="000000"/>
        </w:rPr>
        <w:t>一</w:t>
      </w:r>
      <w:r>
        <w:rPr>
          <w:rStyle w:val="2Char"/>
          <w:rFonts w:ascii="仿宋" w:eastAsia="仿宋" w:hAnsi="仿宋" w:hint="eastAsia"/>
        </w:rPr>
        <w:t>般公共预算财政拨款支出决算明细表</w:t>
      </w:r>
    </w:p>
    <w:p w:rsidR="000D59E5" w:rsidRDefault="004C7AEB">
      <w:pPr>
        <w:pStyle w:val="2"/>
        <w:rPr>
          <w:rFonts w:ascii="仿宋" w:eastAsia="仿宋" w:hAnsi="仿宋"/>
          <w:color w:val="000000"/>
        </w:rPr>
      </w:pPr>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9"/>
    </w:p>
    <w:p w:rsidR="000D59E5" w:rsidRDefault="004C7AEB">
      <w:pPr>
        <w:pStyle w:val="2"/>
        <w:rPr>
          <w:rFonts w:ascii="仿宋" w:eastAsia="仿宋" w:hAnsi="仿宋"/>
          <w:color w:val="000000"/>
        </w:rPr>
      </w:pPr>
      <w:bookmarkStart w:id="80"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80"/>
    </w:p>
    <w:p w:rsidR="000D59E5" w:rsidRDefault="004C7AEB">
      <w:pPr>
        <w:pStyle w:val="2"/>
        <w:rPr>
          <w:rFonts w:ascii="仿宋" w:eastAsia="仿宋" w:hAnsi="仿宋"/>
          <w:color w:val="000000"/>
        </w:rPr>
      </w:pPr>
      <w:bookmarkStart w:id="81"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81"/>
    </w:p>
    <w:p w:rsidR="000D59E5" w:rsidRDefault="004C7AEB">
      <w:pPr>
        <w:pStyle w:val="2"/>
        <w:rPr>
          <w:rFonts w:ascii="仿宋" w:eastAsia="仿宋" w:hAnsi="仿宋"/>
          <w:color w:val="000000"/>
        </w:rPr>
      </w:pPr>
      <w:bookmarkStart w:id="82"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82"/>
    </w:p>
    <w:p w:rsidR="000D59E5" w:rsidRDefault="004C7AEB">
      <w:pPr>
        <w:pStyle w:val="2"/>
        <w:rPr>
          <w:rFonts w:ascii="仿宋" w:eastAsia="仿宋" w:hAnsi="仿宋"/>
          <w:color w:val="000000"/>
        </w:rPr>
      </w:pPr>
      <w:bookmarkStart w:id="83"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83"/>
    </w:p>
    <w:p w:rsidR="000D59E5" w:rsidRDefault="004C7AEB">
      <w:pPr>
        <w:pStyle w:val="2"/>
        <w:rPr>
          <w:rFonts w:ascii="仿宋" w:eastAsia="仿宋" w:hAnsi="仿宋"/>
          <w:color w:val="000000" w:themeColor="text1"/>
        </w:rPr>
      </w:pPr>
      <w:bookmarkStart w:id="84"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84"/>
    </w:p>
    <w:sectPr w:rsidR="000D59E5" w:rsidSect="000D59E5">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582" w:rsidRDefault="00E41582" w:rsidP="000D59E5">
      <w:r>
        <w:separator/>
      </w:r>
    </w:p>
  </w:endnote>
  <w:endnote w:type="continuationSeparator" w:id="1">
    <w:p w:rsidR="00E41582" w:rsidRDefault="00E41582" w:rsidP="000D5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简体">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4C7AEB" w:rsidRDefault="00B76738">
        <w:pPr>
          <w:pStyle w:val="a5"/>
          <w:jc w:val="center"/>
        </w:pPr>
        <w:r w:rsidRPr="00B76738">
          <w:fldChar w:fldCharType="begin"/>
        </w:r>
        <w:r w:rsidR="004C7AEB">
          <w:instrText>PAGE   \* MERGEFORMAT</w:instrText>
        </w:r>
        <w:r w:rsidRPr="00B76738">
          <w:fldChar w:fldCharType="separate"/>
        </w:r>
        <w:r w:rsidR="00034CE5" w:rsidRPr="00034CE5">
          <w:rPr>
            <w:noProof/>
            <w:lang w:val="zh-CN"/>
          </w:rPr>
          <w:t>14</w:t>
        </w:r>
        <w:r>
          <w:rPr>
            <w:lang w:val="zh-CN"/>
          </w:rPr>
          <w:fldChar w:fldCharType="end"/>
        </w:r>
      </w:p>
    </w:sdtContent>
  </w:sdt>
  <w:p w:rsidR="004C7AEB" w:rsidRDefault="004C7A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582" w:rsidRDefault="00E41582" w:rsidP="000D59E5">
      <w:r>
        <w:separator/>
      </w:r>
    </w:p>
  </w:footnote>
  <w:footnote w:type="continuationSeparator" w:id="1">
    <w:p w:rsidR="00E41582" w:rsidRDefault="00E41582" w:rsidP="000D5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AEB" w:rsidRDefault="004C7AE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6">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361C"/>
    <w:rsid w:val="00017B79"/>
    <w:rsid w:val="000222C6"/>
    <w:rsid w:val="0002549F"/>
    <w:rsid w:val="00025FAD"/>
    <w:rsid w:val="00034CE5"/>
    <w:rsid w:val="0006487A"/>
    <w:rsid w:val="00065F8F"/>
    <w:rsid w:val="000768F2"/>
    <w:rsid w:val="00077659"/>
    <w:rsid w:val="0009184B"/>
    <w:rsid w:val="0009593C"/>
    <w:rsid w:val="000B047F"/>
    <w:rsid w:val="000B310A"/>
    <w:rsid w:val="000B5923"/>
    <w:rsid w:val="000B5A48"/>
    <w:rsid w:val="000B6FF3"/>
    <w:rsid w:val="000C06B7"/>
    <w:rsid w:val="000C3467"/>
    <w:rsid w:val="000C3CA6"/>
    <w:rsid w:val="000D1267"/>
    <w:rsid w:val="000D1D50"/>
    <w:rsid w:val="000D5782"/>
    <w:rsid w:val="000D59E5"/>
    <w:rsid w:val="000E21E7"/>
    <w:rsid w:val="000E6613"/>
    <w:rsid w:val="000E7119"/>
    <w:rsid w:val="000E7F69"/>
    <w:rsid w:val="000F13AE"/>
    <w:rsid w:val="000F4BBA"/>
    <w:rsid w:val="000F7C1E"/>
    <w:rsid w:val="00104D77"/>
    <w:rsid w:val="00114E9B"/>
    <w:rsid w:val="00115187"/>
    <w:rsid w:val="00137DAF"/>
    <w:rsid w:val="00142E64"/>
    <w:rsid w:val="001461FB"/>
    <w:rsid w:val="0014639B"/>
    <w:rsid w:val="0014729F"/>
    <w:rsid w:val="00157BAB"/>
    <w:rsid w:val="001654D1"/>
    <w:rsid w:val="00172283"/>
    <w:rsid w:val="00177D27"/>
    <w:rsid w:val="0018106D"/>
    <w:rsid w:val="001877A7"/>
    <w:rsid w:val="00191536"/>
    <w:rsid w:val="00195DC7"/>
    <w:rsid w:val="00196687"/>
    <w:rsid w:val="00196D3B"/>
    <w:rsid w:val="001A5226"/>
    <w:rsid w:val="001B688E"/>
    <w:rsid w:val="001C0962"/>
    <w:rsid w:val="001C37E3"/>
    <w:rsid w:val="001D7531"/>
    <w:rsid w:val="001E053A"/>
    <w:rsid w:val="001E1AB1"/>
    <w:rsid w:val="001E2FC8"/>
    <w:rsid w:val="001E737D"/>
    <w:rsid w:val="001F0592"/>
    <w:rsid w:val="001F2C47"/>
    <w:rsid w:val="001F7506"/>
    <w:rsid w:val="002006CD"/>
    <w:rsid w:val="00202B36"/>
    <w:rsid w:val="00204B7A"/>
    <w:rsid w:val="00204BAE"/>
    <w:rsid w:val="0020611B"/>
    <w:rsid w:val="0021101A"/>
    <w:rsid w:val="0021466B"/>
    <w:rsid w:val="00217853"/>
    <w:rsid w:val="00220536"/>
    <w:rsid w:val="00231862"/>
    <w:rsid w:val="00232A8E"/>
    <w:rsid w:val="00235629"/>
    <w:rsid w:val="00257BF0"/>
    <w:rsid w:val="00260567"/>
    <w:rsid w:val="00260C38"/>
    <w:rsid w:val="002616C0"/>
    <w:rsid w:val="002662AA"/>
    <w:rsid w:val="0027119F"/>
    <w:rsid w:val="002728FD"/>
    <w:rsid w:val="002752E4"/>
    <w:rsid w:val="0027548D"/>
    <w:rsid w:val="0027726F"/>
    <w:rsid w:val="00280496"/>
    <w:rsid w:val="00284FAD"/>
    <w:rsid w:val="00295495"/>
    <w:rsid w:val="002B07B9"/>
    <w:rsid w:val="002B2613"/>
    <w:rsid w:val="002B4BD5"/>
    <w:rsid w:val="002C6A56"/>
    <w:rsid w:val="002D65AE"/>
    <w:rsid w:val="002F1818"/>
    <w:rsid w:val="002F567B"/>
    <w:rsid w:val="0031635B"/>
    <w:rsid w:val="003216A9"/>
    <w:rsid w:val="00325ABC"/>
    <w:rsid w:val="00325E1C"/>
    <w:rsid w:val="003332D5"/>
    <w:rsid w:val="0037013F"/>
    <w:rsid w:val="00380C92"/>
    <w:rsid w:val="003A484F"/>
    <w:rsid w:val="003B0BE0"/>
    <w:rsid w:val="003B0C1B"/>
    <w:rsid w:val="003B688C"/>
    <w:rsid w:val="003C0291"/>
    <w:rsid w:val="003C03D5"/>
    <w:rsid w:val="003C095E"/>
    <w:rsid w:val="003C39AE"/>
    <w:rsid w:val="003C470D"/>
    <w:rsid w:val="003C7B60"/>
    <w:rsid w:val="003D1FB2"/>
    <w:rsid w:val="003D45F9"/>
    <w:rsid w:val="003D66DA"/>
    <w:rsid w:val="003E1310"/>
    <w:rsid w:val="003E6F55"/>
    <w:rsid w:val="003F02FF"/>
    <w:rsid w:val="00406254"/>
    <w:rsid w:val="004223DE"/>
    <w:rsid w:val="00434489"/>
    <w:rsid w:val="00437085"/>
    <w:rsid w:val="00443880"/>
    <w:rsid w:val="004464F4"/>
    <w:rsid w:val="004508DE"/>
    <w:rsid w:val="004563D6"/>
    <w:rsid w:val="00463DC0"/>
    <w:rsid w:val="00471401"/>
    <w:rsid w:val="00473641"/>
    <w:rsid w:val="00473F31"/>
    <w:rsid w:val="00475444"/>
    <w:rsid w:val="00475874"/>
    <w:rsid w:val="0048263A"/>
    <w:rsid w:val="00487E5D"/>
    <w:rsid w:val="004A368A"/>
    <w:rsid w:val="004A711F"/>
    <w:rsid w:val="004B199D"/>
    <w:rsid w:val="004B22E2"/>
    <w:rsid w:val="004B4690"/>
    <w:rsid w:val="004C6195"/>
    <w:rsid w:val="004C7AEB"/>
    <w:rsid w:val="004D7F00"/>
    <w:rsid w:val="004E0A2D"/>
    <w:rsid w:val="004E206B"/>
    <w:rsid w:val="004E5AEA"/>
    <w:rsid w:val="004E610C"/>
    <w:rsid w:val="004E6DF7"/>
    <w:rsid w:val="004F0FBD"/>
    <w:rsid w:val="00505A47"/>
    <w:rsid w:val="005070FA"/>
    <w:rsid w:val="00512FDA"/>
    <w:rsid w:val="00520DA0"/>
    <w:rsid w:val="00521FCD"/>
    <w:rsid w:val="0053197C"/>
    <w:rsid w:val="005407DC"/>
    <w:rsid w:val="005413AB"/>
    <w:rsid w:val="00544115"/>
    <w:rsid w:val="00553DE6"/>
    <w:rsid w:val="00554285"/>
    <w:rsid w:val="005664BB"/>
    <w:rsid w:val="0057481D"/>
    <w:rsid w:val="0058486E"/>
    <w:rsid w:val="00592E25"/>
    <w:rsid w:val="00597962"/>
    <w:rsid w:val="005C0E04"/>
    <w:rsid w:val="005C799D"/>
    <w:rsid w:val="005D0939"/>
    <w:rsid w:val="005D1C8B"/>
    <w:rsid w:val="005D5C0D"/>
    <w:rsid w:val="005D5CED"/>
    <w:rsid w:val="005F1A4C"/>
    <w:rsid w:val="00603B73"/>
    <w:rsid w:val="00605688"/>
    <w:rsid w:val="006070AF"/>
    <w:rsid w:val="00607E6C"/>
    <w:rsid w:val="006101B1"/>
    <w:rsid w:val="00612221"/>
    <w:rsid w:val="00614E44"/>
    <w:rsid w:val="00620DCB"/>
    <w:rsid w:val="00622830"/>
    <w:rsid w:val="00630AEF"/>
    <w:rsid w:val="006325F8"/>
    <w:rsid w:val="00634C9A"/>
    <w:rsid w:val="00634C9C"/>
    <w:rsid w:val="0064256A"/>
    <w:rsid w:val="006440E4"/>
    <w:rsid w:val="00645417"/>
    <w:rsid w:val="006468B6"/>
    <w:rsid w:val="00657734"/>
    <w:rsid w:val="0066343B"/>
    <w:rsid w:val="00664777"/>
    <w:rsid w:val="00670F7D"/>
    <w:rsid w:val="006748A4"/>
    <w:rsid w:val="00683E73"/>
    <w:rsid w:val="006A3141"/>
    <w:rsid w:val="006A5E34"/>
    <w:rsid w:val="006B2422"/>
    <w:rsid w:val="006B2B9A"/>
    <w:rsid w:val="006C1937"/>
    <w:rsid w:val="006C6A43"/>
    <w:rsid w:val="006E2E22"/>
    <w:rsid w:val="006F020C"/>
    <w:rsid w:val="007127B7"/>
    <w:rsid w:val="00715E46"/>
    <w:rsid w:val="00716A21"/>
    <w:rsid w:val="007416B6"/>
    <w:rsid w:val="00746516"/>
    <w:rsid w:val="00746F48"/>
    <w:rsid w:val="0075404D"/>
    <w:rsid w:val="0076182A"/>
    <w:rsid w:val="00761DB5"/>
    <w:rsid w:val="00767B7E"/>
    <w:rsid w:val="007770C3"/>
    <w:rsid w:val="007841BA"/>
    <w:rsid w:val="00784D24"/>
    <w:rsid w:val="00785FBA"/>
    <w:rsid w:val="00786E4A"/>
    <w:rsid w:val="007875EB"/>
    <w:rsid w:val="0079426B"/>
    <w:rsid w:val="007D2AD9"/>
    <w:rsid w:val="007D312A"/>
    <w:rsid w:val="007D3F19"/>
    <w:rsid w:val="007E23B0"/>
    <w:rsid w:val="007F1991"/>
    <w:rsid w:val="007F2C2F"/>
    <w:rsid w:val="007F55FC"/>
    <w:rsid w:val="007F5665"/>
    <w:rsid w:val="007F597D"/>
    <w:rsid w:val="007F7B88"/>
    <w:rsid w:val="007F7F1F"/>
    <w:rsid w:val="00800112"/>
    <w:rsid w:val="00802C23"/>
    <w:rsid w:val="00804F23"/>
    <w:rsid w:val="008253BB"/>
    <w:rsid w:val="0083706E"/>
    <w:rsid w:val="008423A5"/>
    <w:rsid w:val="00850625"/>
    <w:rsid w:val="00851499"/>
    <w:rsid w:val="00852219"/>
    <w:rsid w:val="00853718"/>
    <w:rsid w:val="00855221"/>
    <w:rsid w:val="00860645"/>
    <w:rsid w:val="00871F71"/>
    <w:rsid w:val="00873DDE"/>
    <w:rsid w:val="00880208"/>
    <w:rsid w:val="00885AF4"/>
    <w:rsid w:val="00892724"/>
    <w:rsid w:val="008939CD"/>
    <w:rsid w:val="008B768C"/>
    <w:rsid w:val="008C14D3"/>
    <w:rsid w:val="008C45CA"/>
    <w:rsid w:val="008C4DB1"/>
    <w:rsid w:val="008C4EAF"/>
    <w:rsid w:val="008C5176"/>
    <w:rsid w:val="008C7006"/>
    <w:rsid w:val="008C7FD0"/>
    <w:rsid w:val="008D707C"/>
    <w:rsid w:val="008D7C89"/>
    <w:rsid w:val="008E054B"/>
    <w:rsid w:val="008E1DE7"/>
    <w:rsid w:val="008E707C"/>
    <w:rsid w:val="00900B08"/>
    <w:rsid w:val="00901D27"/>
    <w:rsid w:val="00902155"/>
    <w:rsid w:val="00902FA3"/>
    <w:rsid w:val="00923564"/>
    <w:rsid w:val="0092392E"/>
    <w:rsid w:val="009315F9"/>
    <w:rsid w:val="00933F11"/>
    <w:rsid w:val="00944D6B"/>
    <w:rsid w:val="00946945"/>
    <w:rsid w:val="00951248"/>
    <w:rsid w:val="0095152F"/>
    <w:rsid w:val="00953F5E"/>
    <w:rsid w:val="00954C49"/>
    <w:rsid w:val="00961879"/>
    <w:rsid w:val="0097099F"/>
    <w:rsid w:val="00971997"/>
    <w:rsid w:val="00971FFC"/>
    <w:rsid w:val="0098660A"/>
    <w:rsid w:val="009931C3"/>
    <w:rsid w:val="009B2C43"/>
    <w:rsid w:val="009B4EAE"/>
    <w:rsid w:val="009B7573"/>
    <w:rsid w:val="009C22F4"/>
    <w:rsid w:val="009C2E98"/>
    <w:rsid w:val="009D3447"/>
    <w:rsid w:val="009D4711"/>
    <w:rsid w:val="009E1FA1"/>
    <w:rsid w:val="009E26E0"/>
    <w:rsid w:val="009F1185"/>
    <w:rsid w:val="009F18CD"/>
    <w:rsid w:val="009F2A13"/>
    <w:rsid w:val="009F2C00"/>
    <w:rsid w:val="00A02D4C"/>
    <w:rsid w:val="00A03BEF"/>
    <w:rsid w:val="00A04EB0"/>
    <w:rsid w:val="00A13CC1"/>
    <w:rsid w:val="00A16847"/>
    <w:rsid w:val="00A237D8"/>
    <w:rsid w:val="00A25A27"/>
    <w:rsid w:val="00A268C4"/>
    <w:rsid w:val="00A307CD"/>
    <w:rsid w:val="00A40A00"/>
    <w:rsid w:val="00A4142F"/>
    <w:rsid w:val="00A4593F"/>
    <w:rsid w:val="00A55FB6"/>
    <w:rsid w:val="00A56DF2"/>
    <w:rsid w:val="00A62BDD"/>
    <w:rsid w:val="00A67AB5"/>
    <w:rsid w:val="00A84D59"/>
    <w:rsid w:val="00A91760"/>
    <w:rsid w:val="00A93B00"/>
    <w:rsid w:val="00A93C21"/>
    <w:rsid w:val="00AC3C6A"/>
    <w:rsid w:val="00AC5955"/>
    <w:rsid w:val="00AD0ED9"/>
    <w:rsid w:val="00AD5620"/>
    <w:rsid w:val="00AD7C1B"/>
    <w:rsid w:val="00AE16BA"/>
    <w:rsid w:val="00AE1EBE"/>
    <w:rsid w:val="00AE449D"/>
    <w:rsid w:val="00B03C9D"/>
    <w:rsid w:val="00B060AE"/>
    <w:rsid w:val="00B10517"/>
    <w:rsid w:val="00B14E76"/>
    <w:rsid w:val="00B161B8"/>
    <w:rsid w:val="00B17B86"/>
    <w:rsid w:val="00B2048C"/>
    <w:rsid w:val="00B26F0E"/>
    <w:rsid w:val="00B3081E"/>
    <w:rsid w:val="00B310B9"/>
    <w:rsid w:val="00B31453"/>
    <w:rsid w:val="00B33C3E"/>
    <w:rsid w:val="00B34A5E"/>
    <w:rsid w:val="00B359F5"/>
    <w:rsid w:val="00B35F3F"/>
    <w:rsid w:val="00B36CBB"/>
    <w:rsid w:val="00B373F2"/>
    <w:rsid w:val="00B425E0"/>
    <w:rsid w:val="00B440AA"/>
    <w:rsid w:val="00B44B70"/>
    <w:rsid w:val="00B53C56"/>
    <w:rsid w:val="00B76738"/>
    <w:rsid w:val="00B77EA6"/>
    <w:rsid w:val="00B81598"/>
    <w:rsid w:val="00B8370D"/>
    <w:rsid w:val="00B837FD"/>
    <w:rsid w:val="00B841F1"/>
    <w:rsid w:val="00B84A48"/>
    <w:rsid w:val="00B944D6"/>
    <w:rsid w:val="00BB2402"/>
    <w:rsid w:val="00BB4DF0"/>
    <w:rsid w:val="00BB7D34"/>
    <w:rsid w:val="00BC289F"/>
    <w:rsid w:val="00BC39BC"/>
    <w:rsid w:val="00BC5361"/>
    <w:rsid w:val="00BC5460"/>
    <w:rsid w:val="00BC6B50"/>
    <w:rsid w:val="00BC77DD"/>
    <w:rsid w:val="00BD0E25"/>
    <w:rsid w:val="00BE4F1A"/>
    <w:rsid w:val="00BF2B96"/>
    <w:rsid w:val="00BF5BD6"/>
    <w:rsid w:val="00C009C5"/>
    <w:rsid w:val="00C02621"/>
    <w:rsid w:val="00C03E31"/>
    <w:rsid w:val="00C300DC"/>
    <w:rsid w:val="00C33E72"/>
    <w:rsid w:val="00C34BEB"/>
    <w:rsid w:val="00C354B2"/>
    <w:rsid w:val="00C35554"/>
    <w:rsid w:val="00C4023B"/>
    <w:rsid w:val="00C42709"/>
    <w:rsid w:val="00C533CC"/>
    <w:rsid w:val="00C5751C"/>
    <w:rsid w:val="00C61BFC"/>
    <w:rsid w:val="00C62B85"/>
    <w:rsid w:val="00C65438"/>
    <w:rsid w:val="00C857BF"/>
    <w:rsid w:val="00C91CBB"/>
    <w:rsid w:val="00CA1535"/>
    <w:rsid w:val="00CB0768"/>
    <w:rsid w:val="00CC09B6"/>
    <w:rsid w:val="00CC3DAA"/>
    <w:rsid w:val="00CC666F"/>
    <w:rsid w:val="00CD1E3F"/>
    <w:rsid w:val="00CE411A"/>
    <w:rsid w:val="00CE44F6"/>
    <w:rsid w:val="00CE49DA"/>
    <w:rsid w:val="00CE7B61"/>
    <w:rsid w:val="00CE7DC9"/>
    <w:rsid w:val="00D00095"/>
    <w:rsid w:val="00D0689E"/>
    <w:rsid w:val="00D20620"/>
    <w:rsid w:val="00D26091"/>
    <w:rsid w:val="00D27FDD"/>
    <w:rsid w:val="00D34E7C"/>
    <w:rsid w:val="00D35489"/>
    <w:rsid w:val="00D37C67"/>
    <w:rsid w:val="00D50B7A"/>
    <w:rsid w:val="00D51276"/>
    <w:rsid w:val="00D66C8C"/>
    <w:rsid w:val="00D67ACC"/>
    <w:rsid w:val="00D7035F"/>
    <w:rsid w:val="00D73C2D"/>
    <w:rsid w:val="00D90A81"/>
    <w:rsid w:val="00D92698"/>
    <w:rsid w:val="00DA65AC"/>
    <w:rsid w:val="00DB1913"/>
    <w:rsid w:val="00DC31BD"/>
    <w:rsid w:val="00DC410D"/>
    <w:rsid w:val="00DC68CA"/>
    <w:rsid w:val="00DC7CBA"/>
    <w:rsid w:val="00DD73B7"/>
    <w:rsid w:val="00DD7B35"/>
    <w:rsid w:val="00DE7653"/>
    <w:rsid w:val="00DF28BC"/>
    <w:rsid w:val="00DF34B9"/>
    <w:rsid w:val="00E006ED"/>
    <w:rsid w:val="00E01053"/>
    <w:rsid w:val="00E053A1"/>
    <w:rsid w:val="00E07ACF"/>
    <w:rsid w:val="00E331A1"/>
    <w:rsid w:val="00E33202"/>
    <w:rsid w:val="00E336A9"/>
    <w:rsid w:val="00E41582"/>
    <w:rsid w:val="00E50624"/>
    <w:rsid w:val="00E510F8"/>
    <w:rsid w:val="00E568DF"/>
    <w:rsid w:val="00E63070"/>
    <w:rsid w:val="00E64269"/>
    <w:rsid w:val="00E70A72"/>
    <w:rsid w:val="00E82267"/>
    <w:rsid w:val="00E834B0"/>
    <w:rsid w:val="00E97664"/>
    <w:rsid w:val="00E9797C"/>
    <w:rsid w:val="00EA010F"/>
    <w:rsid w:val="00EA7376"/>
    <w:rsid w:val="00EB00BA"/>
    <w:rsid w:val="00ED1B63"/>
    <w:rsid w:val="00ED380F"/>
    <w:rsid w:val="00ED3C1F"/>
    <w:rsid w:val="00ED4085"/>
    <w:rsid w:val="00ED420E"/>
    <w:rsid w:val="00ED5B1A"/>
    <w:rsid w:val="00EE2F57"/>
    <w:rsid w:val="00EF1EDD"/>
    <w:rsid w:val="00EF4C34"/>
    <w:rsid w:val="00EF5CA3"/>
    <w:rsid w:val="00EF77C6"/>
    <w:rsid w:val="00F04016"/>
    <w:rsid w:val="00F05438"/>
    <w:rsid w:val="00F1361C"/>
    <w:rsid w:val="00F160C7"/>
    <w:rsid w:val="00F27CDA"/>
    <w:rsid w:val="00F36D8F"/>
    <w:rsid w:val="00F40104"/>
    <w:rsid w:val="00F417B1"/>
    <w:rsid w:val="00F57B5B"/>
    <w:rsid w:val="00F602DF"/>
    <w:rsid w:val="00F6207C"/>
    <w:rsid w:val="00F776F0"/>
    <w:rsid w:val="00F77CC8"/>
    <w:rsid w:val="00F81FD9"/>
    <w:rsid w:val="00F828C2"/>
    <w:rsid w:val="00F841AA"/>
    <w:rsid w:val="00FA23E8"/>
    <w:rsid w:val="00FB12CE"/>
    <w:rsid w:val="00FC29F4"/>
    <w:rsid w:val="00FD3CC1"/>
    <w:rsid w:val="00FE3724"/>
    <w:rsid w:val="00FE6538"/>
    <w:rsid w:val="00FF1E02"/>
    <w:rsid w:val="00FF30B4"/>
    <w:rsid w:val="06F8751A"/>
    <w:rsid w:val="10C055FF"/>
    <w:rsid w:val="10F41B7C"/>
    <w:rsid w:val="11544ABD"/>
    <w:rsid w:val="13711FBC"/>
    <w:rsid w:val="156D0283"/>
    <w:rsid w:val="16BB723D"/>
    <w:rsid w:val="1D12278F"/>
    <w:rsid w:val="1DED1F74"/>
    <w:rsid w:val="1FE80E7F"/>
    <w:rsid w:val="23061A18"/>
    <w:rsid w:val="240371BF"/>
    <w:rsid w:val="24CA71AB"/>
    <w:rsid w:val="24D733D5"/>
    <w:rsid w:val="29FD04D3"/>
    <w:rsid w:val="319F7F4E"/>
    <w:rsid w:val="34936A55"/>
    <w:rsid w:val="37B612AD"/>
    <w:rsid w:val="40E8530E"/>
    <w:rsid w:val="4346353A"/>
    <w:rsid w:val="49EF2372"/>
    <w:rsid w:val="4AF13097"/>
    <w:rsid w:val="4B7D7C81"/>
    <w:rsid w:val="51000E06"/>
    <w:rsid w:val="55200EE9"/>
    <w:rsid w:val="560D7151"/>
    <w:rsid w:val="56F855C0"/>
    <w:rsid w:val="6394083A"/>
    <w:rsid w:val="63A54156"/>
    <w:rsid w:val="6A5F50A7"/>
    <w:rsid w:val="70931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E5"/>
    <w:pPr>
      <w:widowControl w:val="0"/>
      <w:jc w:val="both"/>
    </w:pPr>
    <w:rPr>
      <w:kern w:val="2"/>
      <w:sz w:val="21"/>
      <w:szCs w:val="24"/>
    </w:rPr>
  </w:style>
  <w:style w:type="paragraph" w:styleId="1">
    <w:name w:val="heading 1"/>
    <w:basedOn w:val="a"/>
    <w:next w:val="a"/>
    <w:link w:val="1Char"/>
    <w:uiPriority w:val="9"/>
    <w:qFormat/>
    <w:rsid w:val="000D59E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D59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D59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uiPriority w:val="99"/>
    <w:qFormat/>
    <w:rsid w:val="000D59E5"/>
    <w:pPr>
      <w:spacing w:beforeLines="30"/>
    </w:pPr>
    <w:rPr>
      <w:rFonts w:ascii="仿宋_GB2312" w:eastAsia="仿宋_GB2312"/>
      <w:kern w:val="0"/>
      <w:sz w:val="30"/>
    </w:rPr>
  </w:style>
  <w:style w:type="paragraph" w:styleId="30">
    <w:name w:val="toc 3"/>
    <w:basedOn w:val="a"/>
    <w:next w:val="a"/>
    <w:uiPriority w:val="39"/>
    <w:unhideWhenUsed/>
    <w:qFormat/>
    <w:rsid w:val="000D59E5"/>
    <w:pPr>
      <w:tabs>
        <w:tab w:val="right" w:leader="dot" w:pos="8296"/>
      </w:tabs>
      <w:ind w:leftChars="400" w:left="840"/>
    </w:pPr>
  </w:style>
  <w:style w:type="paragraph" w:styleId="a4">
    <w:name w:val="Balloon Text"/>
    <w:basedOn w:val="a"/>
    <w:link w:val="Char0"/>
    <w:uiPriority w:val="99"/>
    <w:unhideWhenUsed/>
    <w:qFormat/>
    <w:rsid w:val="000D59E5"/>
    <w:rPr>
      <w:sz w:val="18"/>
      <w:szCs w:val="18"/>
    </w:rPr>
  </w:style>
  <w:style w:type="paragraph" w:styleId="a5">
    <w:name w:val="footer"/>
    <w:basedOn w:val="a"/>
    <w:link w:val="Char1"/>
    <w:uiPriority w:val="99"/>
    <w:qFormat/>
    <w:rsid w:val="000D59E5"/>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0D59E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D59E5"/>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D59E5"/>
    <w:pPr>
      <w:tabs>
        <w:tab w:val="right" w:leader="dot" w:pos="8296"/>
      </w:tabs>
      <w:ind w:leftChars="200" w:left="420"/>
    </w:pPr>
  </w:style>
  <w:style w:type="character" w:styleId="a7">
    <w:name w:val="Strong"/>
    <w:basedOn w:val="a0"/>
    <w:uiPriority w:val="22"/>
    <w:qFormat/>
    <w:rsid w:val="000D59E5"/>
    <w:rPr>
      <w:b/>
    </w:rPr>
  </w:style>
  <w:style w:type="character" w:styleId="a8">
    <w:name w:val="Hyperlink"/>
    <w:basedOn w:val="a0"/>
    <w:uiPriority w:val="99"/>
    <w:unhideWhenUsed/>
    <w:qFormat/>
    <w:rsid w:val="000D59E5"/>
    <w:rPr>
      <w:color w:val="0000FF" w:themeColor="hyperlink"/>
      <w:u w:val="single"/>
    </w:rPr>
  </w:style>
  <w:style w:type="character" w:customStyle="1" w:styleId="HeaderChar">
    <w:name w:val="Header Char"/>
    <w:basedOn w:val="a0"/>
    <w:uiPriority w:val="99"/>
    <w:semiHidden/>
    <w:qFormat/>
    <w:rsid w:val="000D59E5"/>
    <w:rPr>
      <w:rFonts w:ascii="Times New Roman" w:hAnsi="Times New Roman"/>
      <w:sz w:val="18"/>
      <w:szCs w:val="18"/>
    </w:rPr>
  </w:style>
  <w:style w:type="character" w:customStyle="1" w:styleId="Char2">
    <w:name w:val="页眉 Char"/>
    <w:link w:val="a6"/>
    <w:uiPriority w:val="99"/>
    <w:semiHidden/>
    <w:qFormat/>
    <w:locked/>
    <w:rsid w:val="000D59E5"/>
    <w:rPr>
      <w:sz w:val="18"/>
    </w:rPr>
  </w:style>
  <w:style w:type="character" w:customStyle="1" w:styleId="FooterChar">
    <w:name w:val="Footer Char"/>
    <w:basedOn w:val="a0"/>
    <w:uiPriority w:val="99"/>
    <w:semiHidden/>
    <w:rsid w:val="000D59E5"/>
    <w:rPr>
      <w:rFonts w:ascii="Times New Roman" w:hAnsi="Times New Roman"/>
      <w:sz w:val="18"/>
      <w:szCs w:val="18"/>
    </w:rPr>
  </w:style>
  <w:style w:type="character" w:customStyle="1" w:styleId="Char1">
    <w:name w:val="页脚 Char"/>
    <w:link w:val="a5"/>
    <w:uiPriority w:val="99"/>
    <w:locked/>
    <w:rsid w:val="000D59E5"/>
    <w:rPr>
      <w:sz w:val="18"/>
    </w:rPr>
  </w:style>
  <w:style w:type="character" w:customStyle="1" w:styleId="BodyTextChar">
    <w:name w:val="Body Text Char"/>
    <w:basedOn w:val="a0"/>
    <w:uiPriority w:val="99"/>
    <w:semiHidden/>
    <w:rsid w:val="000D59E5"/>
    <w:rPr>
      <w:rFonts w:ascii="Times New Roman" w:hAnsi="Times New Roman"/>
      <w:szCs w:val="24"/>
    </w:rPr>
  </w:style>
  <w:style w:type="character" w:customStyle="1" w:styleId="Char">
    <w:name w:val="正文文本 Char"/>
    <w:link w:val="a3"/>
    <w:uiPriority w:val="99"/>
    <w:locked/>
    <w:rsid w:val="000D59E5"/>
    <w:rPr>
      <w:rFonts w:ascii="仿宋_GB2312" w:eastAsia="仿宋_GB2312" w:hAnsi="Times New Roman"/>
      <w:sz w:val="24"/>
    </w:rPr>
  </w:style>
  <w:style w:type="paragraph" w:customStyle="1" w:styleId="Default">
    <w:name w:val="Default"/>
    <w:rsid w:val="000D59E5"/>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uiPriority w:val="34"/>
    <w:qFormat/>
    <w:rsid w:val="000D59E5"/>
    <w:pPr>
      <w:ind w:firstLineChars="200" w:firstLine="420"/>
    </w:pPr>
  </w:style>
  <w:style w:type="character" w:customStyle="1" w:styleId="1Char">
    <w:name w:val="标题 1 Char"/>
    <w:basedOn w:val="a0"/>
    <w:link w:val="1"/>
    <w:uiPriority w:val="9"/>
    <w:rsid w:val="000D59E5"/>
    <w:rPr>
      <w:rFonts w:ascii="Times New Roman" w:hAnsi="Times New Roman"/>
      <w:b/>
      <w:bCs/>
      <w:kern w:val="44"/>
      <w:sz w:val="44"/>
      <w:szCs w:val="44"/>
    </w:rPr>
  </w:style>
  <w:style w:type="character" w:customStyle="1" w:styleId="2Char">
    <w:name w:val="标题 2 Char"/>
    <w:basedOn w:val="a0"/>
    <w:link w:val="2"/>
    <w:uiPriority w:val="9"/>
    <w:rsid w:val="000D59E5"/>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D59E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sid w:val="000D59E5"/>
    <w:rPr>
      <w:rFonts w:ascii="Times New Roman" w:hAnsi="Times New Roman"/>
      <w:kern w:val="2"/>
      <w:sz w:val="18"/>
      <w:szCs w:val="18"/>
    </w:rPr>
  </w:style>
  <w:style w:type="character" w:customStyle="1" w:styleId="3Char">
    <w:name w:val="标题 3 Char"/>
    <w:basedOn w:val="a0"/>
    <w:link w:val="3"/>
    <w:uiPriority w:val="9"/>
    <w:rsid w:val="000D59E5"/>
    <w:rPr>
      <w:rFonts w:ascii="Times New Roman" w:hAnsi="Times New Roman"/>
      <w:b/>
      <w:bCs/>
      <w:kern w:val="2"/>
      <w:sz w:val="32"/>
      <w:szCs w:val="32"/>
    </w:rPr>
  </w:style>
  <w:style w:type="paragraph" w:styleId="a9">
    <w:name w:val="caption"/>
    <w:basedOn w:val="a"/>
    <w:next w:val="a"/>
    <w:uiPriority w:val="35"/>
    <w:unhideWhenUsed/>
    <w:qFormat/>
    <w:rsid w:val="004C7AEB"/>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26032;&#24314;%20XLS%20&#24037;&#20316;&#34920;%20(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dministrator\Desktop\&#26032;&#24314;%20XLS%20&#24037;&#20316;&#34920;%20(2).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dministrator\Desktop\&#26032;&#24314;%20XLS%20&#24037;&#20316;&#34920;%20(2).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dministrator\Desktop\&#26032;&#24314;%20XLS%20&#24037;&#20316;&#34920;%20(2).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dministrator\Desktop\&#26032;&#24314;%20XLS%20&#24037;&#20316;&#34920;%20(2).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dministrator\Desktop\&#26032;&#24314;%20XLS%20&#24037;&#20316;&#34920;%20(2).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dministrator\Desktop\&#26032;&#24314;%20XLS%20&#24037;&#20316;&#34920;%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4087729658792714"/>
          <c:y val="0.11158573928258994"/>
          <c:w val="0.79801159230096241"/>
          <c:h val="0.74824839603383131"/>
        </c:manualLayout>
      </c:layout>
      <c:barChart>
        <c:barDir val="col"/>
        <c:grouping val="stacked"/>
        <c:ser>
          <c:idx val="0"/>
          <c:order val="0"/>
          <c:cat>
            <c:strRef>
              <c:f>Sheet1!$A$13:$B$13</c:f>
              <c:strCache>
                <c:ptCount val="2"/>
                <c:pt idx="0">
                  <c:v>2017年度收支总计</c:v>
                </c:pt>
                <c:pt idx="1">
                  <c:v>2018年度收支总计</c:v>
                </c:pt>
              </c:strCache>
            </c:strRef>
          </c:cat>
          <c:val>
            <c:numRef>
              <c:f>Sheet1!$A$14:$B$14</c:f>
              <c:numCache>
                <c:formatCode>#,##0.00</c:formatCode>
                <c:ptCount val="2"/>
                <c:pt idx="0">
                  <c:v>4477.43</c:v>
                </c:pt>
                <c:pt idx="1">
                  <c:v>7604.72</c:v>
                </c:pt>
              </c:numCache>
            </c:numRef>
          </c:val>
        </c:ser>
        <c:overlap val="100"/>
        <c:axId val="127243392"/>
        <c:axId val="127244928"/>
      </c:barChart>
      <c:catAx>
        <c:axId val="12724339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7244928"/>
        <c:crosses val="autoZero"/>
        <c:auto val="1"/>
        <c:lblAlgn val="ctr"/>
        <c:lblOffset val="100"/>
      </c:catAx>
      <c:valAx>
        <c:axId val="127244928"/>
        <c:scaling>
          <c:orientation val="minMax"/>
        </c:scaling>
        <c:axPos val="l"/>
        <c:majorGridlines/>
        <c:numFmt formatCode="#,##0.00"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7243392"/>
        <c:crosses val="autoZero"/>
        <c:crossBetween val="between"/>
      </c:valAx>
      <c:spPr>
        <a:solidFill>
          <a:schemeClr val="bg1"/>
        </a:solidFill>
        <a:ln>
          <a:noFill/>
        </a:ln>
        <a:effectLst/>
      </c:spPr>
    </c:plotArea>
    <c:plotVisOnly val="1"/>
    <c:dispBlanksAs val="gap"/>
  </c:chart>
  <c:txPr>
    <a:bodyPr/>
    <a:lstStyle/>
    <a:p>
      <a:pPr>
        <a:defRPr lang="zh-CN"/>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ofPieChart>
        <c:ofPieType val="pie"/>
        <c:varyColors val="1"/>
        <c:ser>
          <c:idx val="0"/>
          <c:order val="0"/>
          <c:dLbls>
            <c:dLbl>
              <c:idx val="2"/>
              <c:layout>
                <c:manualLayout>
                  <c:x val="0.11407283464566928"/>
                  <c:y val="-2.4029600466608351E-2"/>
                </c:manualLayout>
              </c:layout>
              <c:showVal val="1"/>
            </c:dLbl>
            <c:showVal val="1"/>
            <c:showLeaderLines val="1"/>
          </c:dLbls>
          <c:cat>
            <c:strRef>
              <c:f>Sheet1!$A$1:$D$1</c:f>
              <c:strCache>
                <c:ptCount val="4"/>
                <c:pt idx="0">
                  <c:v>收入决算结构图</c:v>
                </c:pt>
                <c:pt idx="1">
                  <c:v>一般公共预算财政拨款收入</c:v>
                </c:pt>
                <c:pt idx="2">
                  <c:v>事业收入</c:v>
                </c:pt>
                <c:pt idx="3">
                  <c:v>其他收入</c:v>
                </c:pt>
              </c:strCache>
            </c:strRef>
          </c:cat>
          <c:val>
            <c:numRef>
              <c:f>Sheet1!$A$2:$D$2</c:f>
              <c:numCache>
                <c:formatCode>General</c:formatCode>
                <c:ptCount val="4"/>
                <c:pt idx="1">
                  <c:v>6133.91</c:v>
                </c:pt>
                <c:pt idx="2">
                  <c:v>467.22999999999968</c:v>
                </c:pt>
                <c:pt idx="3">
                  <c:v>2.8</c:v>
                </c:pt>
              </c:numCache>
            </c:numRef>
          </c:val>
        </c:ser>
        <c:gapWidth val="100"/>
        <c:secondPieSize val="75"/>
        <c:serLines/>
      </c:ofPieChart>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3"/>
  <c:chart>
    <c:plotArea>
      <c:layout/>
      <c:pieChart>
        <c:varyColors val="1"/>
        <c:ser>
          <c:idx val="0"/>
          <c:order val="0"/>
          <c:explosion val="25"/>
          <c:dPt>
            <c:idx val="1"/>
            <c:explosion val="0"/>
          </c:dPt>
          <c:dPt>
            <c:idx val="2"/>
            <c:explosion val="27"/>
          </c:dPt>
          <c:dLbls>
            <c:showVal val="1"/>
            <c:showLeaderLines val="1"/>
          </c:dLbls>
          <c:cat>
            <c:strRef>
              <c:f>Sheet1!$A$4:$C$4</c:f>
              <c:strCache>
                <c:ptCount val="3"/>
                <c:pt idx="0">
                  <c:v>支出决算结构图</c:v>
                </c:pt>
                <c:pt idx="1">
                  <c:v>基本支出</c:v>
                </c:pt>
                <c:pt idx="2">
                  <c:v>项目支出</c:v>
                </c:pt>
              </c:strCache>
            </c:strRef>
          </c:cat>
          <c:val>
            <c:numRef>
              <c:f>Sheet1!$A$5:$C$5</c:f>
              <c:numCache>
                <c:formatCode>#,##0.00</c:formatCode>
                <c:ptCount val="3"/>
                <c:pt idx="1">
                  <c:v>1158.31</c:v>
                </c:pt>
                <c:pt idx="2">
                  <c:v>6435.48</c:v>
                </c:pt>
              </c:numCache>
            </c:numRef>
          </c:val>
        </c:ser>
        <c:firstSliceAng val="0"/>
      </c:pieChart>
    </c:plotArea>
    <c:legend>
      <c:legendPos val="r"/>
      <c:layout>
        <c:manualLayout>
          <c:xMode val="edge"/>
          <c:yMode val="edge"/>
          <c:x val="0.70837642169728776"/>
          <c:y val="0.26494524391347635"/>
          <c:w val="0.27495691163604613"/>
          <c:h val="0.35976432256312779"/>
        </c:manualLayout>
      </c:layout>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8766185476815566E-2"/>
          <c:y val="8.2190583319942168E-2"/>
          <c:w val="0.85678937007874156"/>
          <c:h val="0.75848518935133058"/>
        </c:manualLayout>
      </c:layout>
      <c:barChart>
        <c:barDir val="col"/>
        <c:grouping val="stacked"/>
        <c:ser>
          <c:idx val="0"/>
          <c:order val="0"/>
          <c:cat>
            <c:strRef>
              <c:f>Sheet1!$A$7:$B$7</c:f>
              <c:strCache>
                <c:ptCount val="2"/>
                <c:pt idx="0">
                  <c:v>2017年财政拨款收支</c:v>
                </c:pt>
                <c:pt idx="1">
                  <c:v>2018年财政拨款收支</c:v>
                </c:pt>
              </c:strCache>
            </c:strRef>
          </c:cat>
          <c:val>
            <c:numRef>
              <c:f>Sheet1!$A$8:$B$8</c:f>
              <c:numCache>
                <c:formatCode>#,##0.00</c:formatCode>
                <c:ptCount val="2"/>
                <c:pt idx="0" formatCode="General">
                  <c:v>4433.49</c:v>
                </c:pt>
                <c:pt idx="1">
                  <c:v>7066.09</c:v>
                </c:pt>
              </c:numCache>
            </c:numRef>
          </c:val>
        </c:ser>
        <c:overlap val="100"/>
        <c:axId val="134860160"/>
        <c:axId val="134870144"/>
      </c:barChart>
      <c:catAx>
        <c:axId val="13486016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4870144"/>
        <c:crosses val="autoZero"/>
        <c:auto val="1"/>
        <c:lblAlgn val="ctr"/>
        <c:lblOffset val="100"/>
      </c:catAx>
      <c:valAx>
        <c:axId val="134870144"/>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4860160"/>
        <c:crosses val="autoZero"/>
        <c:crossBetween val="between"/>
      </c:valAx>
      <c:spPr>
        <a:solidFill>
          <a:schemeClr val="bg1"/>
        </a:solidFill>
        <a:ln>
          <a:noFill/>
        </a:ln>
        <a:effectLst/>
      </c:spPr>
    </c:plotArea>
    <c:plotVisOnly val="1"/>
    <c:dispBlanksAs val="gap"/>
  </c:chart>
  <c:txPr>
    <a:bodyPr/>
    <a:lstStyle/>
    <a:p>
      <a:pPr>
        <a:defRPr lang="zh-CN"/>
      </a:pPr>
      <a:endParaRPr lang="zh-CN"/>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2655074365704"/>
          <c:y val="0.16083628721667501"/>
          <c:w val="0.85678937007874356"/>
          <c:h val="0.68669715254665564"/>
        </c:manualLayout>
      </c:layout>
      <c:barChart>
        <c:barDir val="col"/>
        <c:grouping val="stacked"/>
        <c:ser>
          <c:idx val="0"/>
          <c:order val="0"/>
          <c:cat>
            <c:strRef>
              <c:f>Sheet1!$A$9:$B$9</c:f>
              <c:strCache>
                <c:ptCount val="2"/>
                <c:pt idx="0">
                  <c:v>2017年</c:v>
                </c:pt>
                <c:pt idx="1">
                  <c:v>2018年</c:v>
                </c:pt>
              </c:strCache>
            </c:strRef>
          </c:cat>
          <c:val>
            <c:numRef>
              <c:f>Sheet1!$A$10:$B$10</c:f>
              <c:numCache>
                <c:formatCode>General</c:formatCode>
                <c:ptCount val="2"/>
                <c:pt idx="0">
                  <c:v>3501.32</c:v>
                </c:pt>
                <c:pt idx="1">
                  <c:v>7066.09</c:v>
                </c:pt>
              </c:numCache>
            </c:numRef>
          </c:val>
        </c:ser>
        <c:overlap val="100"/>
        <c:axId val="150188032"/>
        <c:axId val="150189568"/>
      </c:barChart>
      <c:catAx>
        <c:axId val="15018803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0189568"/>
        <c:crosses val="autoZero"/>
        <c:auto val="1"/>
        <c:lblAlgn val="ctr"/>
        <c:lblOffset val="100"/>
      </c:catAx>
      <c:valAx>
        <c:axId val="15018956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0188032"/>
        <c:crosses val="autoZero"/>
        <c:crossBetween val="between"/>
      </c:valAx>
      <c:spPr>
        <a:solidFill>
          <a:schemeClr val="bg1"/>
        </a:solidFill>
        <a:ln>
          <a:noFill/>
        </a:ln>
        <a:effectLst/>
      </c:spPr>
    </c:plotArea>
    <c:plotVisOnly val="1"/>
    <c:dispBlanksAs val="gap"/>
  </c:chart>
  <c:txPr>
    <a:bodyPr/>
    <a:lstStyle/>
    <a:p>
      <a:pPr>
        <a:defRPr lang="zh-CN"/>
      </a:pPr>
      <a:endParaRPr lang="zh-CN"/>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22484277136590802"/>
          <c:y val="0.22341931396506493"/>
          <c:w val="0.30742027109625097"/>
          <c:h val="0.77385102724228538"/>
        </c:manualLayout>
      </c:layout>
      <c:pieChart>
        <c:varyColors val="1"/>
        <c:ser>
          <c:idx val="0"/>
          <c:order val="0"/>
          <c:dPt>
            <c:idx val="7"/>
            <c:explosion val="24"/>
          </c:dPt>
          <c:dLbls>
            <c:dLbl>
              <c:idx val="0"/>
              <c:layout>
                <c:manualLayout>
                  <c:x val="-5.8625465057424477E-2"/>
                  <c:y val="-0.12507739938080495"/>
                </c:manualLayout>
              </c:layout>
              <c:dLblPos val="outEnd"/>
              <c:showVal val="1"/>
            </c:dLbl>
            <c:dLbl>
              <c:idx val="1"/>
              <c:layout>
                <c:manualLayout>
                  <c:x val="-9.5623424805497723E-2"/>
                  <c:y val="-9.3733453596938243E-2"/>
                </c:manualLayout>
              </c:layout>
              <c:dLblPos val="outEnd"/>
              <c:showVal val="1"/>
            </c:dLbl>
            <c:dLbl>
              <c:idx val="2"/>
              <c:layout>
                <c:manualLayout>
                  <c:x val="1.8264552547369958E-2"/>
                  <c:y val="-0.13793139650647168"/>
                </c:manualLayout>
              </c:layout>
              <c:dLblPos val="outEnd"/>
              <c:showVal val="1"/>
            </c:dLbl>
            <c:dLbl>
              <c:idx val="3"/>
              <c:layout>
                <c:manualLayout>
                  <c:x val="6.5753424657534407E-2"/>
                  <c:y val="-0.11954022988505757"/>
                </c:manualLayout>
              </c:layout>
              <c:dLblPos val="outEnd"/>
              <c:showVal val="1"/>
            </c:dLbl>
            <c:dLbl>
              <c:idx val="4"/>
              <c:layout>
                <c:manualLayout>
                  <c:x val="0.11141552511415516"/>
                  <c:y val="-0.10574712643678175"/>
                </c:manualLayout>
              </c:layout>
              <c:dLblPos val="outEnd"/>
              <c:showVal val="1"/>
            </c:dLbl>
            <c:dLbl>
              <c:idx val="5"/>
              <c:layout>
                <c:manualLayout>
                  <c:x val="0.12974582948503224"/>
                  <c:y val="-9.3363236716153514E-2"/>
                </c:manualLayout>
              </c:layout>
              <c:dLblPos val="outEnd"/>
              <c:showVal val="1"/>
            </c:dLbl>
            <c:dLbl>
              <c:idx val="6"/>
              <c:layout>
                <c:manualLayout>
                  <c:x val="0.12602739726027404"/>
                  <c:y val="-4.5977011494252866E-2"/>
                </c:manualLayout>
              </c:layout>
              <c:dLblPos val="outEnd"/>
              <c:showVal val="1"/>
            </c:dLbl>
            <c:dLbl>
              <c:idx val="7"/>
              <c:layout>
                <c:manualLayout>
                  <c:x val="5.1111102167786145E-2"/>
                  <c:y val="-0.23908045977011494"/>
                </c:manualLayout>
              </c:layout>
              <c:dLblPos val="outEnd"/>
              <c:showVal val="1"/>
            </c:dLbl>
            <c:dLbl>
              <c:idx val="8"/>
              <c:layout>
                <c:manualLayout>
                  <c:x val="-0.15342465753424681"/>
                  <c:y val="-6.4367816091954036E-2"/>
                </c:manualLayout>
              </c:layout>
              <c:dLblPos val="outEnd"/>
              <c:showVal val="1"/>
            </c:dLbl>
            <c:dLblPos val="outEnd"/>
            <c:showVal val="1"/>
            <c:showLeaderLines val="1"/>
          </c:dLbls>
          <c:cat>
            <c:strRef>
              <c:f>Sheet1!$A$11:$I$11</c:f>
              <c:strCache>
                <c:ptCount val="9"/>
                <c:pt idx="0">
                  <c:v>一般公共服务支出</c:v>
                </c:pt>
                <c:pt idx="1">
                  <c:v>教育支出</c:v>
                </c:pt>
                <c:pt idx="2">
                  <c:v>科学技术支出</c:v>
                </c:pt>
                <c:pt idx="3">
                  <c:v>社会保障和就业支出</c:v>
                </c:pt>
                <c:pt idx="4">
                  <c:v>医疗卫生与计划生育支出</c:v>
                </c:pt>
                <c:pt idx="5">
                  <c:v>农林水支出</c:v>
                </c:pt>
                <c:pt idx="6">
                  <c:v>资源勘探信息等支出</c:v>
                </c:pt>
                <c:pt idx="7">
                  <c:v>国土海洋气象等支出</c:v>
                </c:pt>
                <c:pt idx="8">
                  <c:v>住房保障支出</c:v>
                </c:pt>
              </c:strCache>
            </c:strRef>
          </c:cat>
          <c:val>
            <c:numRef>
              <c:f>Sheet1!$A$12:$I$12</c:f>
              <c:numCache>
                <c:formatCode>General</c:formatCode>
                <c:ptCount val="9"/>
                <c:pt idx="0" formatCode="#,##0.00">
                  <c:v>0.2900000000000002</c:v>
                </c:pt>
                <c:pt idx="1">
                  <c:v>1</c:v>
                </c:pt>
                <c:pt idx="2">
                  <c:v>62.6</c:v>
                </c:pt>
                <c:pt idx="3">
                  <c:v>102.8</c:v>
                </c:pt>
                <c:pt idx="4">
                  <c:v>28.08</c:v>
                </c:pt>
                <c:pt idx="5">
                  <c:v>309.47999999999979</c:v>
                </c:pt>
                <c:pt idx="6">
                  <c:v>5</c:v>
                </c:pt>
                <c:pt idx="7" formatCode="#,##0.00">
                  <c:v>6518.78</c:v>
                </c:pt>
                <c:pt idx="8">
                  <c:v>38.06</c:v>
                </c:pt>
              </c:numCache>
            </c:numRef>
          </c:val>
        </c:ser>
        <c:firstSliceAng val="0"/>
      </c:pieChart>
      <c:spPr>
        <a:noFill/>
        <a:ln w="25400">
          <a:noFill/>
        </a:ln>
      </c:spPr>
    </c:plotArea>
    <c:legend>
      <c:legendPos val="r"/>
      <c:layout>
        <c:manualLayout>
          <c:xMode val="edge"/>
          <c:yMode val="edge"/>
          <c:x val="0.66074357007561024"/>
          <c:y val="0.1454328993189577"/>
          <c:w val="0.33395490573618708"/>
          <c:h val="0.70913385826771669"/>
        </c:manualLayout>
      </c:layout>
    </c:legend>
    <c:plotVisOnly val="1"/>
    <c:dispBlanksAs val="zero"/>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5.418810148731408E-2"/>
          <c:y val="0.14351851851851852"/>
          <c:w val="0.48333333333333334"/>
          <c:h val="0.80555555555555569"/>
        </c:manualLayout>
      </c:layout>
      <c:pieChart>
        <c:varyColors val="1"/>
        <c:ser>
          <c:idx val="0"/>
          <c:order val="0"/>
          <c:explosion val="25"/>
          <c:dLbls>
            <c:dLbl>
              <c:idx val="1"/>
              <c:showVal val="1"/>
            </c:dLbl>
            <c:dLbl>
              <c:idx val="2"/>
              <c:showVal val="1"/>
            </c:dLbl>
            <c:delete val="1"/>
          </c:dLbls>
          <c:cat>
            <c:strRef>
              <c:f>Sheet1!$A$15:$C$15</c:f>
              <c:strCache>
                <c:ptCount val="3"/>
                <c:pt idx="0">
                  <c:v>公出国（境）费</c:v>
                </c:pt>
                <c:pt idx="1">
                  <c:v>公务用车购置及运行维护费</c:v>
                </c:pt>
                <c:pt idx="2">
                  <c:v>公务接待费</c:v>
                </c:pt>
              </c:strCache>
            </c:strRef>
          </c:cat>
          <c:val>
            <c:numRef>
              <c:f>Sheet1!$A$16:$C$16</c:f>
              <c:numCache>
                <c:formatCode>General</c:formatCode>
                <c:ptCount val="3"/>
                <c:pt idx="0">
                  <c:v>0</c:v>
                </c:pt>
                <c:pt idx="1">
                  <c:v>17.399999999999999</c:v>
                </c:pt>
                <c:pt idx="2">
                  <c:v>0.48000000000000032</c:v>
                </c:pt>
              </c:numCache>
            </c:numRef>
          </c:val>
        </c:ser>
        <c:firstSliceAng val="0"/>
      </c:pieChart>
      <c:spPr>
        <a:noFill/>
        <a:ln w="25400">
          <a:noFill/>
        </a:ln>
      </c:spPr>
    </c:plotArea>
    <c:legend>
      <c:legendPos val="r"/>
    </c:legend>
    <c:plotVisOnly val="1"/>
    <c:dispBlanksAs val="zero"/>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0.78957</cdr:x>
      <cdr:y>0</cdr:y>
    </cdr:from>
    <cdr:to>
      <cdr:x>0.98957</cdr:x>
      <cdr:y>0.10725</cdr:y>
    </cdr:to>
    <cdr:sp macro="" textlink="">
      <cdr:nvSpPr>
        <cdr:cNvPr id="2" name="TextBox 1"/>
        <cdr:cNvSpPr txBox="1"/>
      </cdr:nvSpPr>
      <cdr:spPr>
        <a:xfrm xmlns:a="http://schemas.openxmlformats.org/drawingml/2006/main">
          <a:off x="3609893" y="0"/>
          <a:ext cx="914400" cy="294199"/>
        </a:xfrm>
        <a:prstGeom xmlns:a="http://schemas.openxmlformats.org/drawingml/2006/main" prst="rect">
          <a:avLst/>
        </a:prstGeom>
      </cdr:spPr>
      <cdr:txBody>
        <a:bodyPr xmlns:a="http://schemas.openxmlformats.org/drawingml/2006/main" vert="eaVert" wrap="non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0.83062</cdr:x>
      <cdr:y>0</cdr:y>
    </cdr:from>
    <cdr:to>
      <cdr:x>0.88105</cdr:x>
      <cdr:y>0.33333</cdr:y>
    </cdr:to>
    <cdr:sp macro="" textlink="">
      <cdr:nvSpPr>
        <cdr:cNvPr id="4" name="TextBox 3"/>
        <cdr:cNvSpPr txBox="1"/>
      </cdr:nvSpPr>
      <cdr:spPr>
        <a:xfrm xmlns:a="http://schemas.openxmlformats.org/drawingml/2006/main" rot="5400000">
          <a:off x="3455670" y="71561"/>
          <a:ext cx="914400" cy="230588"/>
        </a:xfrm>
        <a:prstGeom xmlns:a="http://schemas.openxmlformats.org/drawingml/2006/main" prst="rect">
          <a:avLst/>
        </a:prstGeom>
      </cdr:spPr>
      <cdr:txBody>
        <a:bodyPr xmlns:a="http://schemas.openxmlformats.org/drawingml/2006/main" vert="eaVert" wrap="non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0.76453</cdr:x>
      <cdr:y>0</cdr:y>
    </cdr:from>
    <cdr:to>
      <cdr:x>0.95583</cdr:x>
      <cdr:y>0.07826</cdr:y>
    </cdr:to>
    <cdr:sp macro="" textlink="">
      <cdr:nvSpPr>
        <cdr:cNvPr id="5" name="TextBox 4"/>
        <cdr:cNvSpPr txBox="1"/>
      </cdr:nvSpPr>
      <cdr:spPr>
        <a:xfrm xmlns:a="http://schemas.openxmlformats.org/drawingml/2006/main">
          <a:off x="3495427" y="0"/>
          <a:ext cx="874643" cy="2146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zh-CN" altLang="en-US" sz="1000"/>
            <a:t>单位：万元</a:t>
          </a:r>
        </a:p>
      </cdr:txBody>
    </cdr:sp>
  </cdr:relSizeAnchor>
</c:userShapes>
</file>

<file path=word/drawings/drawing2.xml><?xml version="1.0" encoding="utf-8"?>
<c:userShapes xmlns:c="http://schemas.openxmlformats.org/drawingml/2006/chart">
  <cdr:relSizeAnchor xmlns:cdr="http://schemas.openxmlformats.org/drawingml/2006/chartDrawing">
    <cdr:from>
      <cdr:x>0.65</cdr:x>
      <cdr:y>0.73958</cdr:y>
    </cdr:from>
    <cdr:to>
      <cdr:x>0.93958</cdr:x>
      <cdr:y>1</cdr:y>
    </cdr:to>
    <cdr:sp macro="" textlink="">
      <cdr:nvSpPr>
        <cdr:cNvPr id="2" name="TextBox 1"/>
        <cdr:cNvSpPr txBox="1"/>
      </cdr:nvSpPr>
      <cdr:spPr>
        <a:xfrm xmlns:a="http://schemas.openxmlformats.org/drawingml/2006/main">
          <a:off x="2971800" y="2028824"/>
          <a:ext cx="1323975" cy="7143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0.65208</cdr:x>
      <cdr:y>0.72917</cdr:y>
    </cdr:from>
    <cdr:to>
      <cdr:x>0.8625</cdr:x>
      <cdr:y>1</cdr:y>
    </cdr:to>
    <cdr:sp macro="" textlink="">
      <cdr:nvSpPr>
        <cdr:cNvPr id="3" name="TextBox 2"/>
        <cdr:cNvSpPr txBox="1"/>
      </cdr:nvSpPr>
      <cdr:spPr>
        <a:xfrm xmlns:a="http://schemas.openxmlformats.org/drawingml/2006/main">
          <a:off x="2981325" y="2000250"/>
          <a:ext cx="962025" cy="7429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zh-CN" altLang="en-US" sz="1100"/>
            <a:t>单位：万元</a:t>
          </a:r>
        </a:p>
      </cdr:txBody>
    </cdr:sp>
  </cdr:relSizeAnchor>
</c:userShapes>
</file>

<file path=word/drawings/drawing3.xml><?xml version="1.0" encoding="utf-8"?>
<c:userShapes xmlns:c="http://schemas.openxmlformats.org/drawingml/2006/chart">
  <cdr:relSizeAnchor xmlns:cdr="http://schemas.openxmlformats.org/drawingml/2006/chartDrawing">
    <cdr:from>
      <cdr:x>0.72708</cdr:x>
      <cdr:y>0.66897</cdr:y>
    </cdr:from>
    <cdr:to>
      <cdr:x>0.92708</cdr:x>
      <cdr:y>1</cdr:y>
    </cdr:to>
    <cdr:sp macro="" textlink="">
      <cdr:nvSpPr>
        <cdr:cNvPr id="2" name="TextBox 1"/>
        <cdr:cNvSpPr txBox="1"/>
      </cdr:nvSpPr>
      <cdr:spPr>
        <a:xfrm xmlns:a="http://schemas.openxmlformats.org/drawingml/2006/main">
          <a:off x="3324225" y="18478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zh-CN" altLang="en-US" sz="1100"/>
            <a:t>单位：万元</a:t>
          </a:r>
        </a:p>
      </cdr:txBody>
    </cdr:sp>
  </cdr:relSizeAnchor>
  <cdr:relSizeAnchor xmlns:cdr="http://schemas.openxmlformats.org/drawingml/2006/chartDrawing">
    <cdr:from>
      <cdr:x>0.28958</cdr:x>
      <cdr:y>0.05862</cdr:y>
    </cdr:from>
    <cdr:to>
      <cdr:x>0.48958</cdr:x>
      <cdr:y>0.13448</cdr:y>
    </cdr:to>
    <cdr:sp macro="" textlink="">
      <cdr:nvSpPr>
        <cdr:cNvPr id="3" name="TextBox 2"/>
        <cdr:cNvSpPr txBox="1"/>
      </cdr:nvSpPr>
      <cdr:spPr>
        <a:xfrm xmlns:a="http://schemas.openxmlformats.org/drawingml/2006/main">
          <a:off x="1323975" y="161925"/>
          <a:ext cx="914400" cy="209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zh-CN"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0.75052</cdr:x>
      <cdr:y>0</cdr:y>
    </cdr:from>
    <cdr:to>
      <cdr:x>0.97895</cdr:x>
      <cdr:y>0.10387</cdr:y>
    </cdr:to>
    <cdr:sp macro="" textlink="">
      <cdr:nvSpPr>
        <cdr:cNvPr id="2" name="TextBox 1"/>
        <cdr:cNvSpPr txBox="1"/>
      </cdr:nvSpPr>
      <cdr:spPr>
        <a:xfrm xmlns:a="http://schemas.openxmlformats.org/drawingml/2006/main">
          <a:off x="3431382" y="0"/>
          <a:ext cx="1044382" cy="2423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zh-CN" altLang="en-US" sz="1000"/>
            <a:t>单位：万元</a:t>
          </a:r>
        </a:p>
      </cdr:txBody>
    </cdr:sp>
  </cdr:relSizeAnchor>
</c:userShapes>
</file>

<file path=word/drawings/drawing5.xml><?xml version="1.0" encoding="utf-8"?>
<c:userShapes xmlns:c="http://schemas.openxmlformats.org/drawingml/2006/chart">
  <cdr:relSizeAnchor xmlns:cdr="http://schemas.openxmlformats.org/drawingml/2006/chartDrawing">
    <cdr:from>
      <cdr:x>0.73322</cdr:x>
      <cdr:y>0</cdr:y>
    </cdr:from>
    <cdr:to>
      <cdr:x>0.97149</cdr:x>
      <cdr:y>0.08507</cdr:y>
    </cdr:to>
    <cdr:sp macro="" textlink="">
      <cdr:nvSpPr>
        <cdr:cNvPr id="4" name="TextBox 1"/>
        <cdr:cNvSpPr txBox="1"/>
      </cdr:nvSpPr>
      <cdr:spPr>
        <a:xfrm xmlns:a="http://schemas.openxmlformats.org/drawingml/2006/main">
          <a:off x="3352303" y="0"/>
          <a:ext cx="1089329" cy="2146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zh-CN" altLang="en-US" sz="1000"/>
            <a:t>单位：万元</a:t>
          </a:r>
        </a:p>
      </cdr:txBody>
    </cdr:sp>
  </cdr:relSizeAnchor>
</c:userShapes>
</file>

<file path=word/drawings/drawing6.xml><?xml version="1.0" encoding="utf-8"?>
<c:userShapes xmlns:c="http://schemas.openxmlformats.org/drawingml/2006/chart">
  <cdr:relSizeAnchor xmlns:cdr="http://schemas.openxmlformats.org/drawingml/2006/chartDrawing">
    <cdr:from>
      <cdr:x>0.67594</cdr:x>
      <cdr:y>0.85759</cdr:y>
    </cdr:from>
    <cdr:to>
      <cdr:x>0.89662</cdr:x>
      <cdr:y>0.94427</cdr:y>
    </cdr:to>
    <cdr:sp macro="" textlink="">
      <cdr:nvSpPr>
        <cdr:cNvPr id="2" name="TextBox 1"/>
        <cdr:cNvSpPr txBox="1"/>
      </cdr:nvSpPr>
      <cdr:spPr>
        <a:xfrm xmlns:a="http://schemas.openxmlformats.org/drawingml/2006/main">
          <a:off x="3238501" y="2638425"/>
          <a:ext cx="1057275"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zh-CN" altLang="en-US" sz="1100"/>
            <a:t>单位：万元</a:t>
          </a:r>
        </a:p>
      </cdr:txBody>
    </cdr:sp>
  </cdr:relSizeAnchor>
</c:userShapes>
</file>

<file path=word/drawings/drawing7.xml><?xml version="1.0" encoding="utf-8"?>
<c:userShapes xmlns:c="http://schemas.openxmlformats.org/drawingml/2006/chart">
  <cdr:relSizeAnchor xmlns:cdr="http://schemas.openxmlformats.org/drawingml/2006/chartDrawing">
    <cdr:from>
      <cdr:x>0.65208</cdr:x>
      <cdr:y>0.68797</cdr:y>
    </cdr:from>
    <cdr:to>
      <cdr:x>0.99167</cdr:x>
      <cdr:y>1</cdr:y>
    </cdr:to>
    <cdr:sp macro="" textlink="">
      <cdr:nvSpPr>
        <cdr:cNvPr id="3" name="TextBox 2"/>
        <cdr:cNvSpPr txBox="1"/>
      </cdr:nvSpPr>
      <cdr:spPr>
        <a:xfrm xmlns:a="http://schemas.openxmlformats.org/drawingml/2006/main">
          <a:off x="2981325" y="1743074"/>
          <a:ext cx="1552575" cy="7905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0.66042</cdr:x>
      <cdr:y>0.68421</cdr:y>
    </cdr:from>
    <cdr:to>
      <cdr:x>0.93125</cdr:x>
      <cdr:y>1</cdr:y>
    </cdr:to>
    <cdr:sp macro="" textlink="">
      <cdr:nvSpPr>
        <cdr:cNvPr id="4" name="TextBox 3"/>
        <cdr:cNvSpPr txBox="1"/>
      </cdr:nvSpPr>
      <cdr:spPr>
        <a:xfrm xmlns:a="http://schemas.openxmlformats.org/drawingml/2006/main">
          <a:off x="3019425" y="1733550"/>
          <a:ext cx="1238250" cy="8001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zh-CN" altLang="en-US" sz="1100"/>
            <a:t>单位：万元</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532ED-FD65-4D7A-8DC9-8D71FD9A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2758</Words>
  <Characters>15724</Characters>
  <Application>Microsoft Office Word</Application>
  <DocSecurity>0</DocSecurity>
  <Lines>131</Lines>
  <Paragraphs>36</Paragraphs>
  <ScaleCrop>false</ScaleCrop>
  <Company>四川省财政厅</Company>
  <LinksUpToDate>false</LinksUpToDate>
  <CharactersWithSpaces>18446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蒋伟</cp:lastModifiedBy>
  <cp:revision>74</cp:revision>
  <cp:lastPrinted>2019-08-28T03:19:00Z</cp:lastPrinted>
  <dcterms:created xsi:type="dcterms:W3CDTF">2019-08-19T05:18:00Z</dcterms:created>
  <dcterms:modified xsi:type="dcterms:W3CDTF">2019-08-28T06:30:00Z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