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6" w:rsidRDefault="007F0826">
      <w:pPr>
        <w:pStyle w:val="1"/>
        <w:spacing w:before="48"/>
        <w:rPr>
          <w:rFonts w:hint="eastAsia"/>
          <w:i w:val="0"/>
          <w:iCs/>
          <w:lang w:val="en-US"/>
        </w:rPr>
      </w:pPr>
      <w:r w:rsidRPr="007F0826">
        <w:rPr>
          <w:rFonts w:hAnsi="黑体" w:cs="宋体" w:hint="eastAsia"/>
          <w:bCs/>
          <w:i w:val="0"/>
          <w:color w:val="000000" w:themeColor="text1"/>
        </w:rPr>
        <w:t>四川省乐山市</w:t>
      </w:r>
      <w:r>
        <w:rPr>
          <w:rFonts w:hint="eastAsia"/>
          <w:i w:val="0"/>
          <w:iCs/>
          <w:lang w:val="en-US"/>
        </w:rPr>
        <w:t>夹江县气象局</w:t>
      </w:r>
    </w:p>
    <w:p w:rsidR="00F91BDC" w:rsidRDefault="009E5380">
      <w:pPr>
        <w:pStyle w:val="1"/>
        <w:spacing w:before="48"/>
        <w:rPr>
          <w:i w:val="0"/>
          <w:iCs/>
        </w:rPr>
      </w:pPr>
      <w:r>
        <w:rPr>
          <w:rFonts w:hint="eastAsia"/>
          <w:i w:val="0"/>
          <w:iCs/>
          <w:lang w:val="en-US"/>
        </w:rPr>
        <w:t>2020</w:t>
      </w:r>
      <w:r>
        <w:rPr>
          <w:rFonts w:hint="eastAsia"/>
          <w:i w:val="0"/>
          <w:iCs/>
          <w:lang w:val="en-US"/>
        </w:rPr>
        <w:t>年</w:t>
      </w:r>
      <w:r>
        <w:rPr>
          <w:i w:val="0"/>
          <w:iCs/>
        </w:rPr>
        <w:t>政府信息公开工作年度报告</w:t>
      </w:r>
    </w:p>
    <w:p w:rsidR="00F91BDC" w:rsidRDefault="00F91BDC">
      <w:pPr>
        <w:pStyle w:val="a3"/>
        <w:spacing w:before="1"/>
        <w:rPr>
          <w:rFonts w:ascii="方正小标宋简体"/>
          <w:i/>
          <w:sz w:val="11"/>
        </w:rPr>
      </w:pPr>
    </w:p>
    <w:p w:rsidR="00F91BDC" w:rsidRDefault="009E5380">
      <w:pPr>
        <w:pStyle w:val="a3"/>
        <w:spacing w:before="55"/>
        <w:ind w:left="967"/>
        <w:rPr>
          <w:rFonts w:ascii="黑体" w:eastAsia="黑体"/>
        </w:rPr>
      </w:pPr>
      <w:r>
        <w:rPr>
          <w:rFonts w:ascii="黑体" w:eastAsia="黑体" w:hint="eastAsia"/>
        </w:rPr>
        <w:t>一、总体情况</w:t>
      </w:r>
    </w:p>
    <w:p w:rsidR="00F91BDC" w:rsidRDefault="009E5380" w:rsidP="007F0826">
      <w:pPr>
        <w:pStyle w:val="a3"/>
        <w:spacing w:line="560" w:lineRule="exact"/>
        <w:ind w:firstLineChars="200" w:firstLine="610"/>
        <w:rPr>
          <w:spacing w:val="-15"/>
          <w:szCs w:val="22"/>
        </w:rPr>
      </w:pPr>
      <w:r>
        <w:rPr>
          <w:spacing w:val="-15"/>
          <w:szCs w:val="22"/>
        </w:rPr>
        <w:t>20</w:t>
      </w:r>
      <w:r>
        <w:rPr>
          <w:rFonts w:hint="eastAsia"/>
          <w:spacing w:val="-15"/>
          <w:szCs w:val="22"/>
        </w:rPr>
        <w:t>20</w:t>
      </w:r>
      <w:r>
        <w:rPr>
          <w:spacing w:val="-15"/>
          <w:szCs w:val="22"/>
        </w:rPr>
        <w:t>年我局严格按照《条例》，有序推进政府信息公开工作，通过四川省政府信息公开目录管理系统、夹江县政府网站进行公开信息。拓展信息公开范围，除常规工作动态信息外，为更一步加强群众服务机能建设，结合部门职责，将气象预报服务进行公开，政府信息公开的形式和内容得到加强。</w:t>
      </w:r>
    </w:p>
    <w:p w:rsidR="00F91BDC" w:rsidRDefault="009E5380" w:rsidP="007F0826">
      <w:pPr>
        <w:pStyle w:val="a3"/>
        <w:spacing w:line="560" w:lineRule="exact"/>
        <w:ind w:firstLineChars="200" w:firstLine="636"/>
        <w:rPr>
          <w:rFonts w:ascii="黑体" w:eastAsia="黑体"/>
          <w:spacing w:val="-2"/>
        </w:rPr>
      </w:pPr>
      <w:r>
        <w:rPr>
          <w:rFonts w:ascii="黑体" w:eastAsia="黑体" w:hint="eastAsia"/>
          <w:spacing w:val="-2"/>
        </w:rPr>
        <w:t>二、主动公开政府信息情况</w:t>
      </w:r>
    </w:p>
    <w:p w:rsidR="00F91BDC" w:rsidRDefault="009E5380">
      <w:pPr>
        <w:widowControl/>
        <w:spacing w:line="560" w:lineRule="exact"/>
        <w:ind w:firstLine="640"/>
        <w:rPr>
          <w:rFonts w:ascii="����" w:eastAsia="宋体" w:hAnsi="����" w:cs="宋体" w:hint="eastAsia"/>
          <w:color w:val="000000"/>
          <w:sz w:val="18"/>
          <w:szCs w:val="18"/>
        </w:rPr>
      </w:pPr>
      <w:r>
        <w:rPr>
          <w:spacing w:val="-15"/>
          <w:sz w:val="32"/>
        </w:rPr>
        <w:t>20</w:t>
      </w:r>
      <w:r>
        <w:rPr>
          <w:rFonts w:hint="eastAsia"/>
          <w:spacing w:val="-15"/>
          <w:sz w:val="32"/>
        </w:rPr>
        <w:t>20</w:t>
      </w:r>
      <w:r>
        <w:rPr>
          <w:spacing w:val="-15"/>
          <w:sz w:val="32"/>
        </w:rPr>
        <w:t>年</w:t>
      </w:r>
      <w:r>
        <w:rPr>
          <w:spacing w:val="-15"/>
          <w:sz w:val="32"/>
        </w:rPr>
        <w:t>1</w:t>
      </w:r>
      <w:r>
        <w:rPr>
          <w:spacing w:val="-15"/>
          <w:sz w:val="32"/>
        </w:rPr>
        <w:t>月</w:t>
      </w:r>
      <w:r>
        <w:rPr>
          <w:spacing w:val="-15"/>
          <w:sz w:val="32"/>
        </w:rPr>
        <w:t>1</w:t>
      </w:r>
      <w:r>
        <w:rPr>
          <w:spacing w:val="-15"/>
          <w:sz w:val="32"/>
        </w:rPr>
        <w:t>日至</w:t>
      </w:r>
      <w:r>
        <w:rPr>
          <w:rFonts w:hint="eastAsia"/>
          <w:spacing w:val="-15"/>
          <w:sz w:val="32"/>
        </w:rPr>
        <w:t>2020</w:t>
      </w:r>
      <w:r>
        <w:rPr>
          <w:spacing w:val="-15"/>
          <w:sz w:val="32"/>
        </w:rPr>
        <w:t>年</w:t>
      </w:r>
      <w:r>
        <w:rPr>
          <w:spacing w:val="-15"/>
          <w:sz w:val="32"/>
        </w:rPr>
        <w:t>12</w:t>
      </w:r>
      <w:r>
        <w:rPr>
          <w:spacing w:val="-15"/>
          <w:sz w:val="32"/>
        </w:rPr>
        <w:t>月</w:t>
      </w:r>
      <w:r>
        <w:rPr>
          <w:spacing w:val="-15"/>
          <w:sz w:val="32"/>
        </w:rPr>
        <w:t>31</w:t>
      </w:r>
      <w:r>
        <w:rPr>
          <w:spacing w:val="-15"/>
          <w:sz w:val="32"/>
        </w:rPr>
        <w:t>日，本局</w:t>
      </w:r>
      <w:r>
        <w:rPr>
          <w:rFonts w:hAnsi="����" w:cs="宋体" w:hint="eastAsia"/>
          <w:color w:val="000000"/>
          <w:sz w:val="32"/>
          <w:szCs w:val="32"/>
        </w:rPr>
        <w:t>通过四川省政府信息公开目录管理系统、夹江县政府网站、</w:t>
      </w:r>
      <w:r>
        <w:rPr>
          <w:rFonts w:hAnsi="����" w:cs="宋体" w:hint="eastAsia"/>
          <w:color w:val="000000"/>
          <w:sz w:val="32"/>
          <w:szCs w:val="32"/>
        </w:rPr>
        <w:t>电视</w:t>
      </w:r>
      <w:r>
        <w:rPr>
          <w:rFonts w:hAnsi="����" w:cs="宋体" w:hint="eastAsia"/>
          <w:color w:val="000000"/>
          <w:sz w:val="32"/>
          <w:szCs w:val="32"/>
        </w:rPr>
        <w:t>等方式进行公开信息。拓展信息公开范围，除常规工作动态信息外，为更一步加强群众服务机能建设，结合部门职责，将气象预报服务内容如也进行公开，政府信息公开的形式和内容得到加强。</w:t>
      </w:r>
    </w:p>
    <w:p w:rsidR="00F91BDC" w:rsidRDefault="009E5380" w:rsidP="007F0826">
      <w:pPr>
        <w:pStyle w:val="a3"/>
        <w:spacing w:line="560" w:lineRule="exact"/>
        <w:ind w:firstLineChars="200" w:firstLine="610"/>
        <w:rPr>
          <w:spacing w:val="-15"/>
          <w:szCs w:val="22"/>
        </w:rPr>
      </w:pPr>
      <w:r>
        <w:rPr>
          <w:spacing w:val="-15"/>
          <w:szCs w:val="22"/>
        </w:rPr>
        <w:t>在县政府网站平台共主动公开信息发布</w:t>
      </w:r>
      <w:r>
        <w:rPr>
          <w:rFonts w:hint="eastAsia"/>
          <w:spacing w:val="-15"/>
          <w:szCs w:val="22"/>
        </w:rPr>
        <w:t>35</w:t>
      </w:r>
      <w:r>
        <w:rPr>
          <w:rFonts w:hint="eastAsia"/>
          <w:spacing w:val="-15"/>
          <w:szCs w:val="22"/>
          <w:lang w:val="en-US"/>
        </w:rPr>
        <w:t>9</w:t>
      </w:r>
      <w:r>
        <w:rPr>
          <w:spacing w:val="-15"/>
          <w:szCs w:val="22"/>
        </w:rPr>
        <w:t>条，省政府后台信息公开</w:t>
      </w:r>
      <w:r>
        <w:rPr>
          <w:rFonts w:hint="eastAsia"/>
          <w:spacing w:val="-15"/>
          <w:szCs w:val="22"/>
          <w:lang w:val="en-US"/>
        </w:rPr>
        <w:t>361</w:t>
      </w:r>
      <w:r>
        <w:rPr>
          <w:spacing w:val="-15"/>
          <w:szCs w:val="22"/>
        </w:rPr>
        <w:t>条。</w:t>
      </w:r>
    </w:p>
    <w:p w:rsidR="00F91BDC" w:rsidRDefault="009E5380" w:rsidP="007F0826">
      <w:pPr>
        <w:pStyle w:val="a3"/>
        <w:spacing w:line="560" w:lineRule="exact"/>
        <w:ind w:firstLineChars="200" w:firstLine="610"/>
        <w:rPr>
          <w:spacing w:val="-15"/>
          <w:szCs w:val="22"/>
        </w:rPr>
      </w:pPr>
      <w:r>
        <w:rPr>
          <w:spacing w:val="-15"/>
          <w:szCs w:val="22"/>
        </w:rPr>
        <w:t>行政许可</w:t>
      </w:r>
      <w:r>
        <w:rPr>
          <w:rFonts w:hint="eastAsia"/>
          <w:spacing w:val="-15"/>
          <w:szCs w:val="22"/>
        </w:rPr>
        <w:t>28</w:t>
      </w:r>
      <w:r>
        <w:rPr>
          <w:spacing w:val="-15"/>
          <w:szCs w:val="22"/>
        </w:rPr>
        <w:t>件，行政处罚</w:t>
      </w:r>
      <w:r>
        <w:rPr>
          <w:rFonts w:hint="eastAsia"/>
          <w:spacing w:val="-15"/>
          <w:szCs w:val="22"/>
        </w:rPr>
        <w:t>0</w:t>
      </w:r>
      <w:r>
        <w:rPr>
          <w:spacing w:val="-15"/>
          <w:szCs w:val="22"/>
        </w:rPr>
        <w:t>件。没有收到任何涉及本单位关于信息公开的申请。没有出现被申请行政复议、被提起行政诉讼和接受行政申诉、举报情况。</w:t>
      </w:r>
      <w:r>
        <w:rPr>
          <w:spacing w:val="-15"/>
          <w:szCs w:val="22"/>
        </w:rPr>
        <w:t xml:space="preserve"> </w:t>
      </w:r>
      <w:r>
        <w:rPr>
          <w:spacing w:val="-15"/>
          <w:szCs w:val="22"/>
        </w:rPr>
        <w:br/>
      </w: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19"/>
        </w:rPr>
      </w:pPr>
    </w:p>
    <w:tbl>
      <w:tblPr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9"/>
        <w:gridCol w:w="1483"/>
        <w:gridCol w:w="2446"/>
      </w:tblGrid>
      <w:tr w:rsidR="00F91BDC">
        <w:trPr>
          <w:trHeight w:val="758"/>
        </w:trPr>
        <w:tc>
          <w:tcPr>
            <w:tcW w:w="8921" w:type="dxa"/>
            <w:gridSpan w:val="4"/>
          </w:tcPr>
          <w:p w:rsidR="00F91BDC" w:rsidRDefault="00F91BD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91BDC" w:rsidRDefault="009E5380">
            <w:pPr>
              <w:pStyle w:val="TableParagraph"/>
              <w:spacing w:before="1"/>
              <w:ind w:left="3117" w:right="3103"/>
              <w:jc w:val="center"/>
              <w:rPr>
                <w:sz w:val="24"/>
              </w:rPr>
            </w:pPr>
            <w:r>
              <w:rPr>
                <w:sz w:val="24"/>
              </w:rPr>
              <w:t>第二十条第（一）项</w:t>
            </w:r>
          </w:p>
        </w:tc>
      </w:tr>
      <w:tr w:rsidR="00F91BDC">
        <w:trPr>
          <w:trHeight w:val="1065"/>
        </w:trPr>
        <w:tc>
          <w:tcPr>
            <w:tcW w:w="3113" w:type="dxa"/>
          </w:tcPr>
          <w:p w:rsidR="00F91BDC" w:rsidRDefault="00F91BDC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F91BDC" w:rsidRDefault="009E5380">
            <w:pPr>
              <w:pStyle w:val="TableParagraph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79" w:type="dxa"/>
          </w:tcPr>
          <w:p w:rsidR="00F91BDC" w:rsidRDefault="00F91BD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91BDC" w:rsidRDefault="009E5380">
            <w:pPr>
              <w:pStyle w:val="TableParagraph"/>
              <w:spacing w:line="280" w:lineRule="auto"/>
              <w:ind w:left="816" w:right="200" w:hanging="600"/>
              <w:rPr>
                <w:sz w:val="24"/>
              </w:rPr>
            </w:pPr>
            <w:r>
              <w:rPr>
                <w:sz w:val="24"/>
              </w:rPr>
              <w:t>本年新制作数量</w:t>
            </w:r>
          </w:p>
        </w:tc>
        <w:tc>
          <w:tcPr>
            <w:tcW w:w="1483" w:type="dxa"/>
          </w:tcPr>
          <w:p w:rsidR="00F91BDC" w:rsidRDefault="00F91BD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F91BDC" w:rsidRDefault="009E5380">
            <w:pPr>
              <w:pStyle w:val="TableParagraph"/>
              <w:spacing w:line="280" w:lineRule="auto"/>
              <w:ind w:left="497" w:right="123" w:hanging="360"/>
              <w:rPr>
                <w:sz w:val="24"/>
              </w:rPr>
            </w:pPr>
            <w:r>
              <w:rPr>
                <w:sz w:val="24"/>
              </w:rPr>
              <w:t>本年新公开数量</w:t>
            </w:r>
          </w:p>
        </w:tc>
        <w:tc>
          <w:tcPr>
            <w:tcW w:w="2446" w:type="dxa"/>
          </w:tcPr>
          <w:p w:rsidR="00F91BDC" w:rsidRDefault="00F91BDC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F91BDC" w:rsidRDefault="009E5380">
            <w:pPr>
              <w:pStyle w:val="TableParagraph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对外公开总数量</w:t>
            </w:r>
          </w:p>
        </w:tc>
      </w:tr>
      <w:tr w:rsidR="00F91BDC">
        <w:trPr>
          <w:trHeight w:val="522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29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148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244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471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04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规范性文件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148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244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47"/>
        </w:trPr>
        <w:tc>
          <w:tcPr>
            <w:tcW w:w="8921" w:type="dxa"/>
            <w:gridSpan w:val="4"/>
          </w:tcPr>
          <w:p w:rsidR="00F91BDC" w:rsidRDefault="00F91BDC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F91BDC" w:rsidRDefault="009E5380">
            <w:pPr>
              <w:pStyle w:val="TableParagraph"/>
              <w:ind w:left="3357" w:right="2863"/>
              <w:jc w:val="center"/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 w:rsidR="00F91BDC">
        <w:trPr>
          <w:trHeight w:val="720"/>
        </w:trPr>
        <w:tc>
          <w:tcPr>
            <w:tcW w:w="3113" w:type="dxa"/>
          </w:tcPr>
          <w:p w:rsidR="00F91BDC" w:rsidRDefault="00F91BD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91BDC" w:rsidRDefault="009E5380">
            <w:pPr>
              <w:pStyle w:val="TableParagraph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79" w:type="dxa"/>
          </w:tcPr>
          <w:p w:rsidR="00F91BDC" w:rsidRDefault="009E5380">
            <w:pPr>
              <w:pStyle w:val="TableParagraph"/>
              <w:spacing w:line="360" w:lineRule="exact"/>
              <w:ind w:left="816" w:right="200" w:hanging="600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483" w:type="dxa"/>
          </w:tcPr>
          <w:p w:rsidR="00F91BDC" w:rsidRDefault="00F91BD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91BDC" w:rsidRDefault="009E5380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  <w:tc>
          <w:tcPr>
            <w:tcW w:w="2446" w:type="dxa"/>
          </w:tcPr>
          <w:p w:rsidR="00F91BDC" w:rsidRDefault="00F91BDC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F91BDC" w:rsidRDefault="009E5380">
            <w:pPr>
              <w:pStyle w:val="TableParagraph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 w:rsidR="00F91BDC">
        <w:trPr>
          <w:trHeight w:val="527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34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3</w:t>
            </w:r>
          </w:p>
        </w:tc>
        <w:tc>
          <w:tcPr>
            <w:tcW w:w="148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244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28</w:t>
            </w:r>
          </w:p>
        </w:tc>
      </w:tr>
      <w:tr w:rsidR="00F91BDC">
        <w:trPr>
          <w:trHeight w:val="550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43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148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244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771"/>
        </w:trPr>
        <w:tc>
          <w:tcPr>
            <w:tcW w:w="8921" w:type="dxa"/>
            <w:gridSpan w:val="4"/>
          </w:tcPr>
          <w:p w:rsidR="00F91BDC" w:rsidRDefault="00F91BDC">
            <w:pPr>
              <w:pStyle w:val="TableParagraph"/>
              <w:spacing w:before="1"/>
              <w:rPr>
                <w:rFonts w:ascii="Times New Roman"/>
              </w:rPr>
            </w:pPr>
          </w:p>
          <w:p w:rsidR="00F91BDC" w:rsidRDefault="009E5380">
            <w:pPr>
              <w:pStyle w:val="TableParagraph"/>
              <w:spacing w:before="1"/>
              <w:ind w:left="3357" w:right="2863"/>
              <w:jc w:val="center"/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 w:rsidR="00F91BDC">
        <w:trPr>
          <w:trHeight w:val="897"/>
        </w:trPr>
        <w:tc>
          <w:tcPr>
            <w:tcW w:w="3113" w:type="dxa"/>
          </w:tcPr>
          <w:p w:rsidR="00F91BDC" w:rsidRDefault="00F91BD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F91BDC" w:rsidRDefault="009E5380">
            <w:pPr>
              <w:pStyle w:val="TableParagraph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79" w:type="dxa"/>
          </w:tcPr>
          <w:p w:rsidR="00F91BDC" w:rsidRDefault="009E5380">
            <w:pPr>
              <w:pStyle w:val="TableParagraph"/>
              <w:spacing w:before="138" w:line="280" w:lineRule="auto"/>
              <w:ind w:left="816" w:right="200" w:hanging="600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483" w:type="dxa"/>
          </w:tcPr>
          <w:p w:rsidR="00F91BDC" w:rsidRDefault="00F91BD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F91BDC" w:rsidRDefault="009E5380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  <w:tc>
          <w:tcPr>
            <w:tcW w:w="2446" w:type="dxa"/>
          </w:tcPr>
          <w:p w:rsidR="00F91BDC" w:rsidRDefault="00F91BD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F91BDC" w:rsidRDefault="009E5380">
            <w:pPr>
              <w:pStyle w:val="TableParagraph"/>
              <w:ind w:left="360" w:right="346"/>
              <w:jc w:val="center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 w:rsidR="00F91BDC">
        <w:trPr>
          <w:trHeight w:val="430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85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1</w:t>
            </w:r>
          </w:p>
        </w:tc>
        <w:tc>
          <w:tcPr>
            <w:tcW w:w="148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-1</w:t>
            </w:r>
          </w:p>
        </w:tc>
        <w:tc>
          <w:tcPr>
            <w:tcW w:w="244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408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74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148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244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87"/>
        </w:trPr>
        <w:tc>
          <w:tcPr>
            <w:tcW w:w="8921" w:type="dxa"/>
            <w:gridSpan w:val="4"/>
          </w:tcPr>
          <w:p w:rsidR="00F91BDC" w:rsidRDefault="00F91BD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F91BDC" w:rsidRDefault="009E5380">
            <w:pPr>
              <w:pStyle w:val="TableParagraph"/>
              <w:ind w:left="3357" w:right="2863"/>
              <w:jc w:val="center"/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 w:rsidR="00F91BDC">
        <w:trPr>
          <w:trHeight w:val="886"/>
        </w:trPr>
        <w:tc>
          <w:tcPr>
            <w:tcW w:w="3113" w:type="dxa"/>
          </w:tcPr>
          <w:p w:rsidR="00F91BDC" w:rsidRDefault="00F91BDC">
            <w:pPr>
              <w:pStyle w:val="TableParagraph"/>
              <w:rPr>
                <w:rFonts w:ascii="Times New Roman"/>
                <w:sz w:val="26"/>
              </w:rPr>
            </w:pPr>
          </w:p>
          <w:p w:rsidR="00F91BDC" w:rsidRDefault="009E5380">
            <w:pPr>
              <w:pStyle w:val="TableParagraph"/>
              <w:spacing w:before="1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79" w:type="dxa"/>
          </w:tcPr>
          <w:p w:rsidR="00F91BDC" w:rsidRDefault="009E5380">
            <w:pPr>
              <w:pStyle w:val="TableParagraph"/>
              <w:spacing w:before="119" w:line="280" w:lineRule="auto"/>
              <w:ind w:left="819" w:right="197" w:hanging="600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3929" w:type="dxa"/>
            <w:gridSpan w:val="2"/>
          </w:tcPr>
          <w:p w:rsidR="00F91BDC" w:rsidRDefault="00F91BDC">
            <w:pPr>
              <w:pStyle w:val="TableParagraph"/>
              <w:rPr>
                <w:rFonts w:ascii="Times New Roman"/>
                <w:sz w:val="26"/>
              </w:rPr>
            </w:pPr>
          </w:p>
          <w:p w:rsidR="00F91BDC" w:rsidRDefault="009E5380">
            <w:pPr>
              <w:pStyle w:val="TableParagraph"/>
              <w:spacing w:before="1"/>
              <w:ind w:left="1344" w:right="1325"/>
              <w:jc w:val="center"/>
              <w:rPr>
                <w:sz w:val="24"/>
              </w:rPr>
            </w:pPr>
            <w:r>
              <w:rPr>
                <w:sz w:val="24"/>
              </w:rPr>
              <w:t>本年增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减</w:t>
            </w:r>
          </w:p>
        </w:tc>
      </w:tr>
      <w:tr w:rsidR="00F91BDC">
        <w:trPr>
          <w:trHeight w:val="550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43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3929" w:type="dxa"/>
            <w:gridSpan w:val="2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652"/>
        </w:trPr>
        <w:tc>
          <w:tcPr>
            <w:tcW w:w="8921" w:type="dxa"/>
            <w:gridSpan w:val="4"/>
          </w:tcPr>
          <w:p w:rsidR="00F91BDC" w:rsidRDefault="009E5380">
            <w:pPr>
              <w:pStyle w:val="TableParagraph"/>
              <w:spacing w:before="194"/>
              <w:ind w:left="3357" w:right="2863"/>
              <w:jc w:val="center"/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 w:rsidR="00F91BDC">
        <w:trPr>
          <w:trHeight w:val="585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62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79" w:type="dxa"/>
          </w:tcPr>
          <w:p w:rsidR="00F91BDC" w:rsidRDefault="009E5380">
            <w:pPr>
              <w:pStyle w:val="TableParagraph"/>
              <w:spacing w:before="162"/>
              <w:ind w:left="219"/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3929" w:type="dxa"/>
            <w:gridSpan w:val="2"/>
          </w:tcPr>
          <w:p w:rsidR="00F91BDC" w:rsidRDefault="009E5380">
            <w:pPr>
              <w:pStyle w:val="TableParagraph"/>
              <w:spacing w:before="162"/>
              <w:ind w:left="1344" w:right="132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采购总</w:t>
            </w:r>
            <w:proofErr w:type="gramEnd"/>
            <w:r>
              <w:rPr>
                <w:sz w:val="24"/>
              </w:rPr>
              <w:t>金额</w:t>
            </w:r>
          </w:p>
        </w:tc>
      </w:tr>
      <w:tr w:rsidR="00F91BDC">
        <w:trPr>
          <w:trHeight w:val="539"/>
        </w:trPr>
        <w:tc>
          <w:tcPr>
            <w:tcW w:w="3113" w:type="dxa"/>
          </w:tcPr>
          <w:p w:rsidR="00F91BDC" w:rsidRDefault="009E5380">
            <w:pPr>
              <w:pStyle w:val="TableParagraph"/>
              <w:spacing w:before="137"/>
              <w:ind w:left="336" w:right="317"/>
              <w:jc w:val="center"/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18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3929" w:type="dxa"/>
            <w:gridSpan w:val="2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</w:tbl>
    <w:p w:rsidR="00F91BDC" w:rsidRDefault="00F91BDC">
      <w:pPr>
        <w:rPr>
          <w:rFonts w:ascii="Times New Roman"/>
          <w:sz w:val="24"/>
        </w:rPr>
        <w:sectPr w:rsidR="00F91BDC">
          <w:footerReference w:type="even" r:id="rId8"/>
          <w:footerReference w:type="default" r:id="rId9"/>
          <w:pgSz w:w="11910" w:h="16840"/>
          <w:pgMar w:top="1580" w:right="1140" w:bottom="1060" w:left="1260" w:header="0" w:footer="874" w:gutter="0"/>
          <w:cols w:space="720"/>
        </w:sect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9E5380">
      <w:pPr>
        <w:pStyle w:val="a3"/>
        <w:spacing w:before="184" w:after="26"/>
        <w:ind w:left="967"/>
        <w:rPr>
          <w:rFonts w:ascii="黑体" w:eastAsia="黑体"/>
        </w:rPr>
      </w:pPr>
      <w:r>
        <w:rPr>
          <w:rFonts w:ascii="黑体" w:eastAsia="黑体" w:hint="eastAsia"/>
        </w:rPr>
        <w:t>三、收到和处理政府信息公开申请情况</w:t>
      </w: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311"/>
        <w:gridCol w:w="1632"/>
        <w:gridCol w:w="667"/>
        <w:gridCol w:w="973"/>
        <w:gridCol w:w="973"/>
        <w:gridCol w:w="653"/>
        <w:gridCol w:w="614"/>
        <w:gridCol w:w="626"/>
        <w:gridCol w:w="800"/>
      </w:tblGrid>
      <w:tr w:rsidR="00F91BDC">
        <w:trPr>
          <w:trHeight w:val="482"/>
        </w:trPr>
        <w:tc>
          <w:tcPr>
            <w:tcW w:w="3942" w:type="dxa"/>
            <w:gridSpan w:val="3"/>
            <w:vMerge w:val="restart"/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8"/>
              <w:rPr>
                <w:rFonts w:ascii="黑体"/>
                <w:sz w:val="28"/>
              </w:rPr>
            </w:pPr>
          </w:p>
          <w:p w:rsidR="00F91BDC" w:rsidRDefault="009E5380">
            <w:pPr>
              <w:pStyle w:val="TableParagraph"/>
              <w:spacing w:before="1" w:line="244" w:lineRule="auto"/>
              <w:ind w:left="107" w:right="85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pacing w:val="-12"/>
                <w:sz w:val="24"/>
              </w:rPr>
              <w:t>本列数据的勾</w:t>
            </w:r>
            <w:proofErr w:type="gramStart"/>
            <w:r>
              <w:rPr>
                <w:rFonts w:ascii="黑体" w:eastAsia="黑体" w:hint="eastAsia"/>
                <w:spacing w:val="-12"/>
                <w:sz w:val="24"/>
              </w:rPr>
              <w:t>稽</w:t>
            </w:r>
            <w:proofErr w:type="gramEnd"/>
            <w:r>
              <w:rPr>
                <w:rFonts w:ascii="黑体" w:eastAsia="黑体" w:hint="eastAsia"/>
                <w:spacing w:val="-12"/>
                <w:sz w:val="24"/>
              </w:rPr>
              <w:t>关系为：第一项加第二项之和，等于第三项加第四项之</w:t>
            </w:r>
            <w:r>
              <w:rPr>
                <w:rFonts w:ascii="黑体" w:eastAsia="黑体" w:hint="eastAsia"/>
                <w:sz w:val="24"/>
              </w:rPr>
              <w:t>和）</w:t>
            </w:r>
          </w:p>
        </w:tc>
        <w:tc>
          <w:tcPr>
            <w:tcW w:w="5306" w:type="dxa"/>
            <w:gridSpan w:val="7"/>
          </w:tcPr>
          <w:p w:rsidR="00F91BDC" w:rsidRDefault="009E5380">
            <w:pPr>
              <w:pStyle w:val="TableParagraph"/>
              <w:spacing w:before="87"/>
              <w:ind w:left="2032" w:right="20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申请人情况</w:t>
            </w:r>
          </w:p>
        </w:tc>
      </w:tr>
      <w:tr w:rsidR="00F91BDC">
        <w:trPr>
          <w:trHeight w:val="489"/>
        </w:trPr>
        <w:tc>
          <w:tcPr>
            <w:tcW w:w="3942" w:type="dxa"/>
            <w:gridSpan w:val="3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 w:val="restart"/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1"/>
              <w:rPr>
                <w:rFonts w:ascii="黑体"/>
                <w:sz w:val="33"/>
              </w:rPr>
            </w:pPr>
          </w:p>
          <w:p w:rsidR="00F91BDC" w:rsidRDefault="009E5380">
            <w:pPr>
              <w:pStyle w:val="TableParagraph"/>
              <w:spacing w:line="244" w:lineRule="auto"/>
              <w:ind w:left="211" w:right="193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自然人</w:t>
            </w:r>
          </w:p>
        </w:tc>
        <w:tc>
          <w:tcPr>
            <w:tcW w:w="3839" w:type="dxa"/>
            <w:gridSpan w:val="5"/>
          </w:tcPr>
          <w:p w:rsidR="00F91BDC" w:rsidRDefault="009E5380">
            <w:pPr>
              <w:pStyle w:val="TableParagraph"/>
              <w:spacing w:before="90"/>
              <w:ind w:left="1078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法人或其他组织</w:t>
            </w:r>
          </w:p>
        </w:tc>
        <w:tc>
          <w:tcPr>
            <w:tcW w:w="800" w:type="dxa"/>
            <w:vMerge w:val="restart"/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8"/>
              <w:rPr>
                <w:rFonts w:ascii="黑体"/>
                <w:sz w:val="33"/>
              </w:rPr>
            </w:pPr>
          </w:p>
          <w:p w:rsidR="00F91BDC" w:rsidRDefault="009E5380">
            <w:pPr>
              <w:pStyle w:val="TableParagraph"/>
              <w:ind w:left="107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总计</w:t>
            </w:r>
          </w:p>
        </w:tc>
      </w:tr>
      <w:tr w:rsidR="00F91BDC">
        <w:trPr>
          <w:trHeight w:val="1890"/>
        </w:trPr>
        <w:tc>
          <w:tcPr>
            <w:tcW w:w="3942" w:type="dxa"/>
            <w:gridSpan w:val="3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7"/>
              <w:rPr>
                <w:rFonts w:ascii="黑体"/>
                <w:sz w:val="25"/>
              </w:rPr>
            </w:pPr>
          </w:p>
          <w:p w:rsidR="00F91BDC" w:rsidRDefault="009E5380">
            <w:pPr>
              <w:pStyle w:val="TableParagraph"/>
              <w:spacing w:line="244" w:lineRule="auto"/>
              <w:ind w:left="245" w:right="22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商业企业</w:t>
            </w:r>
          </w:p>
        </w:tc>
        <w:tc>
          <w:tcPr>
            <w:tcW w:w="973" w:type="dxa"/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7"/>
              <w:rPr>
                <w:rFonts w:ascii="黑体"/>
                <w:sz w:val="25"/>
              </w:rPr>
            </w:pPr>
          </w:p>
          <w:p w:rsidR="00F91BDC" w:rsidRDefault="009E5380">
            <w:pPr>
              <w:pStyle w:val="TableParagraph"/>
              <w:spacing w:line="244" w:lineRule="auto"/>
              <w:ind w:left="244" w:right="22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科研机构</w:t>
            </w:r>
          </w:p>
        </w:tc>
        <w:tc>
          <w:tcPr>
            <w:tcW w:w="653" w:type="dxa"/>
          </w:tcPr>
          <w:p w:rsidR="00F91BDC" w:rsidRDefault="009E5380">
            <w:pPr>
              <w:pStyle w:val="TableParagraph"/>
              <w:spacing w:before="4" w:line="244" w:lineRule="auto"/>
              <w:ind w:left="205" w:right="185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社会公益组</w:t>
            </w:r>
          </w:p>
          <w:p w:rsidR="00F91BDC" w:rsidRDefault="009E5380">
            <w:pPr>
              <w:pStyle w:val="TableParagraph"/>
              <w:spacing w:before="6" w:line="291" w:lineRule="exact"/>
              <w:ind w:left="20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织</w:t>
            </w:r>
          </w:p>
        </w:tc>
        <w:tc>
          <w:tcPr>
            <w:tcW w:w="614" w:type="dxa"/>
          </w:tcPr>
          <w:p w:rsidR="00F91BDC" w:rsidRDefault="009E5380">
            <w:pPr>
              <w:pStyle w:val="TableParagraph"/>
              <w:spacing w:before="4" w:line="244" w:lineRule="auto"/>
              <w:ind w:left="185" w:right="166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法律服务机</w:t>
            </w:r>
          </w:p>
          <w:p w:rsidR="00F91BDC" w:rsidRDefault="009E5380">
            <w:pPr>
              <w:pStyle w:val="TableParagraph"/>
              <w:spacing w:before="6" w:line="291" w:lineRule="exact"/>
              <w:ind w:left="185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构</w:t>
            </w:r>
          </w:p>
        </w:tc>
        <w:tc>
          <w:tcPr>
            <w:tcW w:w="626" w:type="dxa"/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7"/>
              <w:rPr>
                <w:rFonts w:ascii="黑体"/>
                <w:sz w:val="25"/>
              </w:rPr>
            </w:pPr>
          </w:p>
          <w:p w:rsidR="00F91BDC" w:rsidRDefault="009E5380">
            <w:pPr>
              <w:pStyle w:val="TableParagraph"/>
              <w:spacing w:line="244" w:lineRule="auto"/>
              <w:ind w:left="193" w:right="17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</w:tr>
      <w:tr w:rsidR="00F91BDC">
        <w:trPr>
          <w:trHeight w:val="498"/>
        </w:trPr>
        <w:tc>
          <w:tcPr>
            <w:tcW w:w="3942" w:type="dxa"/>
            <w:gridSpan w:val="3"/>
          </w:tcPr>
          <w:p w:rsidR="00F91BDC" w:rsidRDefault="009E5380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一、本年新收政府信息公开申请数量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476"/>
        </w:trPr>
        <w:tc>
          <w:tcPr>
            <w:tcW w:w="3942" w:type="dxa"/>
            <w:gridSpan w:val="3"/>
          </w:tcPr>
          <w:p w:rsidR="00F91BDC" w:rsidRDefault="009E5380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pacing w:val="-12"/>
                <w:sz w:val="24"/>
              </w:rPr>
              <w:t>二、上年结转政府信息公开申请数量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646"/>
        </w:trPr>
        <w:tc>
          <w:tcPr>
            <w:tcW w:w="999" w:type="dxa"/>
            <w:vMerge w:val="restart"/>
            <w:tcBorders>
              <w:bottom w:val="nil"/>
            </w:tcBorders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3"/>
              <w:rPr>
                <w:rFonts w:ascii="黑体"/>
                <w:sz w:val="27"/>
              </w:rPr>
            </w:pPr>
          </w:p>
          <w:p w:rsidR="00F91BDC" w:rsidRDefault="009E5380">
            <w:pPr>
              <w:pStyle w:val="TableParagraph"/>
              <w:spacing w:before="1" w:line="247" w:lineRule="auto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三、本年度办理结果</w:t>
            </w:r>
          </w:p>
        </w:tc>
        <w:tc>
          <w:tcPr>
            <w:tcW w:w="2943" w:type="dxa"/>
            <w:gridSpan w:val="2"/>
          </w:tcPr>
          <w:p w:rsidR="00F91BDC" w:rsidRDefault="009E5380">
            <w:pPr>
              <w:pStyle w:val="TableParagraph"/>
              <w:spacing w:before="170"/>
              <w:ind w:left="106"/>
              <w:rPr>
                <w:sz w:val="24"/>
              </w:rPr>
            </w:pPr>
            <w:r>
              <w:rPr>
                <w:sz w:val="24"/>
              </w:rPr>
              <w:t>（一）予以公开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945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2"/>
          </w:tcPr>
          <w:p w:rsidR="00F91BDC" w:rsidRDefault="009E5380">
            <w:pPr>
              <w:pStyle w:val="TableParagraph"/>
              <w:spacing w:before="5" w:line="244" w:lineRule="auto"/>
              <w:ind w:left="106" w:right="87"/>
              <w:rPr>
                <w:sz w:val="24"/>
              </w:rPr>
            </w:pPr>
            <w:r>
              <w:rPr>
                <w:sz w:val="24"/>
              </w:rPr>
              <w:t>（二）部分公开（区分处理的，只计这一情形，不</w:t>
            </w:r>
          </w:p>
          <w:p w:rsidR="00F91BDC" w:rsidRDefault="009E5380">
            <w:pPr>
              <w:pStyle w:val="TableParagraph"/>
              <w:spacing w:before="1" w:line="291" w:lineRule="exact"/>
              <w:ind w:left="106"/>
              <w:rPr>
                <w:sz w:val="24"/>
              </w:rPr>
            </w:pPr>
            <w:r>
              <w:rPr>
                <w:sz w:val="24"/>
              </w:rPr>
              <w:t>计其他情形）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708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 w:val="restart"/>
            <w:tcBorders>
              <w:bottom w:val="nil"/>
            </w:tcBorders>
          </w:tcPr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4"/>
              </w:rPr>
            </w:pPr>
          </w:p>
          <w:p w:rsidR="00F91BDC" w:rsidRDefault="00F91BDC">
            <w:pPr>
              <w:pStyle w:val="TableParagraph"/>
              <w:spacing w:before="12"/>
              <w:rPr>
                <w:rFonts w:ascii="黑体"/>
                <w:sz w:val="23"/>
              </w:rPr>
            </w:pPr>
          </w:p>
          <w:p w:rsidR="00F91BDC" w:rsidRDefault="009E5380">
            <w:pPr>
              <w:pStyle w:val="TableParagraph"/>
              <w:spacing w:line="244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（三</w:t>
            </w:r>
            <w:r>
              <w:rPr>
                <w:spacing w:val="-104"/>
                <w:sz w:val="24"/>
              </w:rPr>
              <w:t>）</w:t>
            </w:r>
            <w:r>
              <w:rPr>
                <w:spacing w:val="-8"/>
                <w:sz w:val="24"/>
              </w:rPr>
              <w:t>不予</w:t>
            </w:r>
            <w:r>
              <w:rPr>
                <w:sz w:val="24"/>
              </w:rPr>
              <w:t>公开</w:t>
            </w: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43" w:line="244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属于国家秘密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160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111" w:line="247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其他法律行政法规禁止公开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09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92" w:line="247" w:lineRule="auto"/>
              <w:ind w:left="108" w:right="3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>危及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三安全</w:t>
            </w:r>
            <w:proofErr w:type="gramStart"/>
            <w:r>
              <w:rPr>
                <w:sz w:val="24"/>
              </w:rPr>
              <w:t>一</w:t>
            </w:r>
            <w:proofErr w:type="gramEnd"/>
            <w:r>
              <w:rPr>
                <w:sz w:val="24"/>
              </w:rPr>
              <w:t>稳定</w:t>
            </w:r>
            <w:r>
              <w:rPr>
                <w:sz w:val="24"/>
              </w:rPr>
              <w:t>”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775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77" w:line="244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保护第三方合法权益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945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属于三类</w:t>
            </w:r>
          </w:p>
          <w:p w:rsidR="00F91BDC" w:rsidRDefault="009E5380">
            <w:pPr>
              <w:pStyle w:val="TableParagraph"/>
              <w:spacing w:before="5" w:line="310" w:lineRule="atLeast"/>
              <w:ind w:left="108" w:right="85"/>
              <w:rPr>
                <w:sz w:val="24"/>
              </w:rPr>
            </w:pPr>
            <w:r>
              <w:rPr>
                <w:sz w:val="24"/>
              </w:rPr>
              <w:t>内部事务信息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785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81" w:line="244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>属于四类过程性信息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50"/>
        </w:trPr>
        <w:tc>
          <w:tcPr>
            <w:tcW w:w="999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116" w:line="244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z w:val="24"/>
              </w:rPr>
              <w:t>属于行政执法案卷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</w:tbl>
    <w:p w:rsidR="00F91BDC" w:rsidRDefault="00F91BDC">
      <w:pPr>
        <w:rPr>
          <w:rFonts w:ascii="Times New Roman"/>
          <w:sz w:val="24"/>
        </w:rPr>
        <w:sectPr w:rsidR="00F91BDC">
          <w:pgSz w:w="11910" w:h="16840"/>
          <w:pgMar w:top="1580" w:right="1140" w:bottom="1140" w:left="1260" w:header="0" w:footer="954" w:gutter="0"/>
          <w:cols w:space="720"/>
        </w:sect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spacing w:before="7"/>
        <w:rPr>
          <w:rFonts w:ascii="Times New Roman"/>
          <w:sz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1311"/>
        <w:gridCol w:w="1632"/>
        <w:gridCol w:w="667"/>
        <w:gridCol w:w="973"/>
        <w:gridCol w:w="973"/>
        <w:gridCol w:w="653"/>
        <w:gridCol w:w="614"/>
        <w:gridCol w:w="626"/>
        <w:gridCol w:w="800"/>
      </w:tblGrid>
      <w:tr w:rsidR="00F91BDC">
        <w:trPr>
          <w:trHeight w:val="777"/>
        </w:trPr>
        <w:tc>
          <w:tcPr>
            <w:tcW w:w="999" w:type="dxa"/>
            <w:tcBorders>
              <w:top w:val="nil"/>
              <w:bottom w:val="single" w:sz="4" w:space="0" w:color="000000"/>
            </w:tcBorders>
          </w:tcPr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000000"/>
            </w:tcBorders>
          </w:tcPr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  <w:tcBorders>
              <w:top w:val="nil"/>
              <w:bottom w:val="single" w:sz="4" w:space="0" w:color="000000"/>
            </w:tcBorders>
          </w:tcPr>
          <w:p w:rsidR="00F91BDC" w:rsidRDefault="009E5380">
            <w:pPr>
              <w:pStyle w:val="TableParagraph"/>
              <w:spacing w:before="87" w:line="247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z w:val="24"/>
              </w:rPr>
              <w:t>属于行政查询事项</w:t>
            </w:r>
          </w:p>
        </w:tc>
        <w:tc>
          <w:tcPr>
            <w:tcW w:w="667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bottom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244"/>
        </w:trPr>
        <w:tc>
          <w:tcPr>
            <w:tcW w:w="999" w:type="dxa"/>
            <w:vMerge w:val="restart"/>
            <w:tcBorders>
              <w:top w:val="single" w:sz="4" w:space="0" w:color="000000"/>
            </w:tcBorders>
          </w:tcPr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F91BDC" w:rsidRDefault="009E5380">
            <w:pPr>
              <w:pStyle w:val="TableParagraph"/>
              <w:spacing w:line="247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三、本年度办理结果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</w:tcBorders>
          </w:tcPr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9E5380">
            <w:pPr>
              <w:pStyle w:val="TableParagraph"/>
              <w:spacing w:before="161" w:line="244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（四</w:t>
            </w:r>
            <w:r>
              <w:rPr>
                <w:spacing w:val="-104"/>
                <w:sz w:val="24"/>
              </w:rPr>
              <w:t>）</w:t>
            </w:r>
            <w:r>
              <w:rPr>
                <w:spacing w:val="-8"/>
                <w:sz w:val="24"/>
              </w:rPr>
              <w:t>无法</w:t>
            </w:r>
            <w:r>
              <w:rPr>
                <w:sz w:val="24"/>
              </w:rPr>
              <w:t>提供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DC" w:rsidRDefault="009E5380">
            <w:pPr>
              <w:pStyle w:val="TableParagraph"/>
              <w:spacing w:before="156" w:line="247" w:lineRule="auto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本机关不掌握相关政府信息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082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BDC" w:rsidRDefault="009E5380">
            <w:pPr>
              <w:pStyle w:val="TableParagraph"/>
              <w:spacing w:before="72" w:line="244" w:lineRule="auto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没有现成信息需要另行制作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337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:rsidR="00F91BDC" w:rsidRDefault="009E5380">
            <w:pPr>
              <w:pStyle w:val="TableParagraph"/>
              <w:spacing w:before="197" w:line="247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补正后申请内容仍不明确</w:t>
            </w:r>
          </w:p>
        </w:tc>
        <w:tc>
          <w:tcPr>
            <w:tcW w:w="667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975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 w:val="restart"/>
          </w:tcPr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rPr>
                <w:rFonts w:ascii="Times New Roman"/>
                <w:sz w:val="24"/>
              </w:rPr>
            </w:pPr>
          </w:p>
          <w:p w:rsidR="00F91BDC" w:rsidRDefault="00F91BD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F91BDC" w:rsidRDefault="009E5380">
            <w:pPr>
              <w:pStyle w:val="TableParagraph"/>
              <w:spacing w:line="247" w:lineRule="auto"/>
              <w:ind w:left="106" w:right="85"/>
              <w:rPr>
                <w:sz w:val="24"/>
              </w:rPr>
            </w:pPr>
            <w:r>
              <w:rPr>
                <w:sz w:val="24"/>
              </w:rPr>
              <w:t>（五</w:t>
            </w:r>
            <w:r>
              <w:rPr>
                <w:spacing w:val="-104"/>
                <w:sz w:val="24"/>
              </w:rPr>
              <w:t>）</w:t>
            </w:r>
            <w:proofErr w:type="gramStart"/>
            <w:r>
              <w:rPr>
                <w:spacing w:val="-8"/>
                <w:sz w:val="24"/>
              </w:rPr>
              <w:t>不予</w:t>
            </w:r>
            <w:r>
              <w:rPr>
                <w:sz w:val="24"/>
              </w:rPr>
              <w:t>处理</w:t>
            </w:r>
            <w:proofErr w:type="gramEnd"/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176" w:line="244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信访举报投诉类申请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23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F91BDC">
            <w:pPr>
              <w:pStyle w:val="TableParagraph"/>
              <w:spacing w:before="5"/>
              <w:rPr>
                <w:rFonts w:ascii="Times New Roman"/>
              </w:rPr>
            </w:pPr>
          </w:p>
          <w:p w:rsidR="00F91BDC" w:rsidRDefault="009E538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>重复申请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006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192" w:line="244" w:lineRule="auto"/>
              <w:ind w:left="108" w:right="87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>要求提供公开出版物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175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118" w:line="247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>无正当理由大量反复申请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1647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91BDC" w:rsidRDefault="009E5380">
            <w:pPr>
              <w:pStyle w:val="TableParagraph"/>
              <w:spacing w:before="197" w:line="247" w:lineRule="auto"/>
              <w:ind w:left="108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t>要求行政机关确认或重新出具已获取信息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764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2"/>
          </w:tcPr>
          <w:p w:rsidR="00F91BDC" w:rsidRDefault="00F91BD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91BDC" w:rsidRDefault="009E538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（六）其他处理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15"/>
        </w:trPr>
        <w:tc>
          <w:tcPr>
            <w:tcW w:w="99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gridSpan w:val="2"/>
          </w:tcPr>
          <w:p w:rsidR="00F91BDC" w:rsidRDefault="00F91BDC">
            <w:pPr>
              <w:pStyle w:val="TableParagraph"/>
              <w:spacing w:before="1"/>
              <w:rPr>
                <w:rFonts w:ascii="Times New Roman"/>
              </w:rPr>
            </w:pPr>
          </w:p>
          <w:p w:rsidR="00F91BDC" w:rsidRDefault="009E53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（七）总计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  <w:tr w:rsidR="00F91BDC">
        <w:trPr>
          <w:trHeight w:val="818"/>
        </w:trPr>
        <w:tc>
          <w:tcPr>
            <w:tcW w:w="3942" w:type="dxa"/>
            <w:gridSpan w:val="3"/>
          </w:tcPr>
          <w:p w:rsidR="00F91BDC" w:rsidRDefault="00F91BDC">
            <w:pPr>
              <w:pStyle w:val="TableParagraph"/>
              <w:spacing w:before="4"/>
              <w:rPr>
                <w:rFonts w:ascii="Times New Roman"/>
              </w:rPr>
            </w:pPr>
          </w:p>
          <w:p w:rsidR="00F91BDC" w:rsidRDefault="009E53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四、结转下年度继续办理</w:t>
            </w:r>
          </w:p>
        </w:tc>
        <w:tc>
          <w:tcPr>
            <w:tcW w:w="66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97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53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62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  <w:tc>
          <w:tcPr>
            <w:tcW w:w="80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0</w:t>
            </w:r>
          </w:p>
        </w:tc>
      </w:tr>
    </w:tbl>
    <w:p w:rsidR="00F91BDC" w:rsidRDefault="00F91BDC">
      <w:pPr>
        <w:rPr>
          <w:rFonts w:ascii="Times New Roman"/>
          <w:sz w:val="24"/>
        </w:rPr>
        <w:sectPr w:rsidR="00F91BDC">
          <w:pgSz w:w="11910" w:h="16840"/>
          <w:pgMar w:top="1580" w:right="1140" w:bottom="1060" w:left="1260" w:header="0" w:footer="874" w:gutter="0"/>
          <w:cols w:space="720"/>
        </w:sect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F91BDC">
      <w:pPr>
        <w:pStyle w:val="a3"/>
        <w:rPr>
          <w:rFonts w:ascii="Times New Roman"/>
          <w:sz w:val="20"/>
        </w:rPr>
      </w:pPr>
    </w:p>
    <w:p w:rsidR="00F91BDC" w:rsidRDefault="009E5380">
      <w:pPr>
        <w:pStyle w:val="a3"/>
        <w:spacing w:before="184" w:after="26"/>
        <w:ind w:left="967"/>
        <w:rPr>
          <w:rFonts w:ascii="黑体" w:eastAsia="黑体"/>
        </w:rPr>
      </w:pPr>
      <w:r>
        <w:rPr>
          <w:rFonts w:ascii="黑体" w:eastAsia="黑体" w:hint="eastAsia"/>
        </w:rPr>
        <w:t>四、政府信息公开行政复议、行政诉讼情况</w:t>
      </w:r>
    </w:p>
    <w:tbl>
      <w:tblPr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637"/>
        <w:gridCol w:w="614"/>
        <w:gridCol w:w="579"/>
        <w:gridCol w:w="620"/>
        <w:gridCol w:w="540"/>
        <w:gridCol w:w="580"/>
        <w:gridCol w:w="580"/>
        <w:gridCol w:w="580"/>
        <w:gridCol w:w="580"/>
        <w:gridCol w:w="580"/>
        <w:gridCol w:w="580"/>
        <w:gridCol w:w="580"/>
        <w:gridCol w:w="581"/>
        <w:gridCol w:w="582"/>
      </w:tblGrid>
      <w:tr w:rsidR="00F91BDC">
        <w:trPr>
          <w:trHeight w:val="710"/>
        </w:trPr>
        <w:tc>
          <w:tcPr>
            <w:tcW w:w="3406" w:type="dxa"/>
            <w:gridSpan w:val="5"/>
          </w:tcPr>
          <w:p w:rsidR="00F91BDC" w:rsidRDefault="009E5380">
            <w:pPr>
              <w:pStyle w:val="TableParagraph"/>
              <w:spacing w:before="184"/>
              <w:ind w:left="1140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行政复议</w:t>
            </w:r>
          </w:p>
        </w:tc>
        <w:tc>
          <w:tcPr>
            <w:tcW w:w="5763" w:type="dxa"/>
            <w:gridSpan w:val="10"/>
          </w:tcPr>
          <w:p w:rsidR="00F91BDC" w:rsidRDefault="009E5380">
            <w:pPr>
              <w:pStyle w:val="TableParagraph"/>
              <w:spacing w:before="184"/>
              <w:ind w:left="2297" w:right="2281"/>
              <w:jc w:val="center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行政诉讼</w:t>
            </w:r>
          </w:p>
        </w:tc>
      </w:tr>
      <w:tr w:rsidR="00F91BDC">
        <w:trPr>
          <w:trHeight w:val="679"/>
        </w:trPr>
        <w:tc>
          <w:tcPr>
            <w:tcW w:w="956" w:type="dxa"/>
            <w:vMerge w:val="restart"/>
          </w:tcPr>
          <w:p w:rsidR="00F91BDC" w:rsidRDefault="00F91BDC">
            <w:pPr>
              <w:pStyle w:val="TableParagraph"/>
              <w:rPr>
                <w:rFonts w:ascii="黑体"/>
                <w:sz w:val="28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8"/>
              </w:rPr>
            </w:pPr>
          </w:p>
          <w:p w:rsidR="00F91BDC" w:rsidRDefault="009E5380">
            <w:pPr>
              <w:pStyle w:val="TableParagraph"/>
              <w:ind w:left="197" w:right="175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结果维持</w:t>
            </w:r>
          </w:p>
        </w:tc>
        <w:tc>
          <w:tcPr>
            <w:tcW w:w="637" w:type="dxa"/>
            <w:vMerge w:val="restart"/>
          </w:tcPr>
          <w:p w:rsidR="00F91BDC" w:rsidRDefault="00F91BDC">
            <w:pPr>
              <w:pStyle w:val="TableParagraph"/>
              <w:spacing w:before="12"/>
              <w:rPr>
                <w:rFonts w:ascii="黑体"/>
                <w:sz w:val="27"/>
              </w:rPr>
            </w:pPr>
          </w:p>
          <w:p w:rsidR="00F91BDC" w:rsidRDefault="009E5380">
            <w:pPr>
              <w:pStyle w:val="TableParagraph"/>
              <w:ind w:left="177" w:right="158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结果纠正</w:t>
            </w:r>
          </w:p>
        </w:tc>
        <w:tc>
          <w:tcPr>
            <w:tcW w:w="614" w:type="dxa"/>
            <w:vMerge w:val="restart"/>
          </w:tcPr>
          <w:p w:rsidR="00F91BDC" w:rsidRDefault="00F91BDC">
            <w:pPr>
              <w:pStyle w:val="TableParagraph"/>
              <w:spacing w:before="12"/>
              <w:rPr>
                <w:rFonts w:ascii="黑体"/>
                <w:sz w:val="27"/>
              </w:rPr>
            </w:pPr>
          </w:p>
          <w:p w:rsidR="00F91BDC" w:rsidRDefault="009E5380">
            <w:pPr>
              <w:pStyle w:val="TableParagraph"/>
              <w:ind w:left="166" w:right="144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其他结果</w:t>
            </w:r>
          </w:p>
        </w:tc>
        <w:tc>
          <w:tcPr>
            <w:tcW w:w="579" w:type="dxa"/>
            <w:vMerge w:val="restart"/>
          </w:tcPr>
          <w:p w:rsidR="00F91BDC" w:rsidRDefault="00F91BDC">
            <w:pPr>
              <w:pStyle w:val="TableParagraph"/>
              <w:spacing w:before="12"/>
              <w:rPr>
                <w:rFonts w:ascii="黑体"/>
                <w:sz w:val="27"/>
              </w:rPr>
            </w:pPr>
          </w:p>
          <w:p w:rsidR="00F91BDC" w:rsidRDefault="009E5380">
            <w:pPr>
              <w:pStyle w:val="TableParagraph"/>
              <w:ind w:left="147" w:right="128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尚未审结</w:t>
            </w:r>
          </w:p>
        </w:tc>
        <w:tc>
          <w:tcPr>
            <w:tcW w:w="620" w:type="dxa"/>
            <w:vMerge w:val="restart"/>
          </w:tcPr>
          <w:p w:rsidR="00F91BDC" w:rsidRDefault="00F91BDC">
            <w:pPr>
              <w:pStyle w:val="TableParagraph"/>
              <w:rPr>
                <w:rFonts w:ascii="黑体"/>
                <w:sz w:val="28"/>
              </w:rPr>
            </w:pPr>
          </w:p>
          <w:p w:rsidR="00F91BDC" w:rsidRDefault="00F91BDC">
            <w:pPr>
              <w:pStyle w:val="TableParagraph"/>
              <w:rPr>
                <w:rFonts w:ascii="黑体"/>
                <w:sz w:val="28"/>
              </w:rPr>
            </w:pPr>
          </w:p>
          <w:p w:rsidR="00F91BDC" w:rsidRDefault="009E5380">
            <w:pPr>
              <w:pStyle w:val="TableParagraph"/>
              <w:ind w:left="168" w:right="148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总计</w:t>
            </w:r>
          </w:p>
        </w:tc>
        <w:tc>
          <w:tcPr>
            <w:tcW w:w="2860" w:type="dxa"/>
            <w:gridSpan w:val="5"/>
          </w:tcPr>
          <w:p w:rsidR="00F91BDC" w:rsidRDefault="009E5380">
            <w:pPr>
              <w:pStyle w:val="TableParagraph"/>
              <w:spacing w:before="168"/>
              <w:ind w:left="304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未经复议直接起诉</w:t>
            </w:r>
          </w:p>
        </w:tc>
        <w:tc>
          <w:tcPr>
            <w:tcW w:w="2903" w:type="dxa"/>
            <w:gridSpan w:val="5"/>
          </w:tcPr>
          <w:p w:rsidR="00F91BDC" w:rsidRDefault="009E5380">
            <w:pPr>
              <w:pStyle w:val="TableParagraph"/>
              <w:spacing w:before="168"/>
              <w:ind w:left="1027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复议后起诉</w:t>
            </w:r>
          </w:p>
        </w:tc>
      </w:tr>
      <w:tr w:rsidR="00F91BDC">
        <w:trPr>
          <w:trHeight w:val="1440"/>
        </w:trPr>
        <w:tc>
          <w:tcPr>
            <w:tcW w:w="956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:rsidR="00F91BDC" w:rsidRDefault="00F91BD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91BDC" w:rsidRDefault="009E5380">
            <w:pPr>
              <w:pStyle w:val="TableParagraph"/>
              <w:spacing w:before="8" w:line="360" w:lineRule="atLeast"/>
              <w:ind w:left="129" w:right="107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结果维持</w:t>
            </w:r>
          </w:p>
        </w:tc>
        <w:tc>
          <w:tcPr>
            <w:tcW w:w="580" w:type="dxa"/>
          </w:tcPr>
          <w:p w:rsidR="00F91BDC" w:rsidRDefault="009E5380">
            <w:pPr>
              <w:pStyle w:val="TableParagraph"/>
              <w:spacing w:before="8" w:line="360" w:lineRule="atLeast"/>
              <w:ind w:left="148" w:right="128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结果纠正</w:t>
            </w:r>
          </w:p>
        </w:tc>
        <w:tc>
          <w:tcPr>
            <w:tcW w:w="580" w:type="dxa"/>
          </w:tcPr>
          <w:p w:rsidR="00F91BDC" w:rsidRDefault="009E5380">
            <w:pPr>
              <w:pStyle w:val="TableParagraph"/>
              <w:spacing w:before="8" w:line="360" w:lineRule="atLeast"/>
              <w:ind w:left="149" w:right="127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其他结果</w:t>
            </w:r>
          </w:p>
        </w:tc>
        <w:tc>
          <w:tcPr>
            <w:tcW w:w="580" w:type="dxa"/>
          </w:tcPr>
          <w:p w:rsidR="00F91BDC" w:rsidRDefault="009E5380">
            <w:pPr>
              <w:pStyle w:val="TableParagraph"/>
              <w:spacing w:before="8" w:line="360" w:lineRule="atLeast"/>
              <w:ind w:left="147" w:right="129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尚未审结</w:t>
            </w:r>
          </w:p>
        </w:tc>
        <w:tc>
          <w:tcPr>
            <w:tcW w:w="580" w:type="dxa"/>
          </w:tcPr>
          <w:p w:rsidR="00F91BDC" w:rsidRDefault="00F91BDC">
            <w:pPr>
              <w:pStyle w:val="TableParagraph"/>
              <w:spacing w:before="10"/>
              <w:rPr>
                <w:rFonts w:ascii="黑体"/>
                <w:sz w:val="28"/>
              </w:rPr>
            </w:pPr>
          </w:p>
          <w:p w:rsidR="00F91BDC" w:rsidRDefault="009E5380">
            <w:pPr>
              <w:pStyle w:val="TableParagraph"/>
              <w:ind w:left="148" w:right="128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总计</w:t>
            </w:r>
          </w:p>
        </w:tc>
        <w:tc>
          <w:tcPr>
            <w:tcW w:w="580" w:type="dxa"/>
          </w:tcPr>
          <w:p w:rsidR="00F91BDC" w:rsidRDefault="009E5380">
            <w:pPr>
              <w:pStyle w:val="TableParagraph"/>
              <w:spacing w:before="8" w:line="360" w:lineRule="atLeast"/>
              <w:ind w:left="149" w:right="127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结果维持</w:t>
            </w:r>
          </w:p>
        </w:tc>
        <w:tc>
          <w:tcPr>
            <w:tcW w:w="580" w:type="dxa"/>
          </w:tcPr>
          <w:p w:rsidR="00F91BDC" w:rsidRDefault="009E5380">
            <w:pPr>
              <w:pStyle w:val="TableParagraph"/>
              <w:spacing w:before="8" w:line="360" w:lineRule="atLeast"/>
              <w:ind w:left="147" w:right="129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结果纠正</w:t>
            </w:r>
          </w:p>
        </w:tc>
        <w:tc>
          <w:tcPr>
            <w:tcW w:w="580" w:type="dxa"/>
          </w:tcPr>
          <w:p w:rsidR="00F91BDC" w:rsidRDefault="009E5380">
            <w:pPr>
              <w:pStyle w:val="TableParagraph"/>
              <w:spacing w:before="8" w:line="360" w:lineRule="atLeast"/>
              <w:ind w:left="148" w:right="128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其他结果</w:t>
            </w:r>
          </w:p>
        </w:tc>
        <w:tc>
          <w:tcPr>
            <w:tcW w:w="581" w:type="dxa"/>
          </w:tcPr>
          <w:p w:rsidR="00F91BDC" w:rsidRDefault="009E5380">
            <w:pPr>
              <w:pStyle w:val="TableParagraph"/>
              <w:spacing w:before="8" w:line="360" w:lineRule="atLeast"/>
              <w:ind w:left="149" w:right="128"/>
              <w:jc w:val="both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尚未审结</w:t>
            </w:r>
          </w:p>
        </w:tc>
        <w:tc>
          <w:tcPr>
            <w:tcW w:w="582" w:type="dxa"/>
          </w:tcPr>
          <w:p w:rsidR="00F91BDC" w:rsidRDefault="00F91BDC">
            <w:pPr>
              <w:pStyle w:val="TableParagraph"/>
              <w:spacing w:before="10"/>
              <w:rPr>
                <w:rFonts w:ascii="黑体"/>
                <w:sz w:val="28"/>
              </w:rPr>
            </w:pPr>
          </w:p>
          <w:p w:rsidR="00F91BDC" w:rsidRDefault="009E5380">
            <w:pPr>
              <w:pStyle w:val="TableParagraph"/>
              <w:ind w:left="149" w:right="129"/>
              <w:rPr>
                <w:rFonts w:ascii="仿宋" w:eastAsia="仿宋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总计</w:t>
            </w:r>
          </w:p>
        </w:tc>
      </w:tr>
      <w:tr w:rsidR="00F91BDC">
        <w:trPr>
          <w:trHeight w:val="1055"/>
        </w:trPr>
        <w:tc>
          <w:tcPr>
            <w:tcW w:w="956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637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614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79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62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0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1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  <w:tc>
          <w:tcPr>
            <w:tcW w:w="582" w:type="dxa"/>
            <w:vAlign w:val="center"/>
          </w:tcPr>
          <w:p w:rsidR="00F91BDC" w:rsidRDefault="009E5380">
            <w:pPr>
              <w:pStyle w:val="TableParagraph"/>
              <w:jc w:val="center"/>
              <w:rPr>
                <w:rFonts w:ascii="Times New Roman"/>
                <w:sz w:val="30"/>
                <w:lang w:val="en-US"/>
              </w:rPr>
            </w:pPr>
            <w:r>
              <w:rPr>
                <w:rFonts w:ascii="Times New Roman" w:hint="eastAsia"/>
                <w:sz w:val="30"/>
                <w:lang w:val="en-US"/>
              </w:rPr>
              <w:t>0</w:t>
            </w:r>
          </w:p>
        </w:tc>
      </w:tr>
    </w:tbl>
    <w:p w:rsidR="00F91BDC" w:rsidRDefault="009E5380">
      <w:pPr>
        <w:pStyle w:val="a3"/>
        <w:spacing w:before="145"/>
        <w:ind w:left="967"/>
        <w:rPr>
          <w:rFonts w:ascii="黑体" w:eastAsia="黑体"/>
        </w:rPr>
      </w:pPr>
      <w:r>
        <w:rPr>
          <w:rFonts w:ascii="黑体" w:eastAsia="黑体" w:hint="eastAsia"/>
        </w:rPr>
        <w:t>五、存在的主要问题及改进情况</w:t>
      </w:r>
    </w:p>
    <w:p w:rsidR="00F91BDC" w:rsidRDefault="009E5380">
      <w:pPr>
        <w:pStyle w:val="a3"/>
        <w:spacing w:line="560" w:lineRule="exact"/>
        <w:ind w:firstLineChars="200" w:firstLine="640"/>
        <w:rPr>
          <w:lang w:bidi="ar"/>
        </w:rPr>
      </w:pPr>
      <w:r>
        <w:rPr>
          <w:rFonts w:hint="eastAsia"/>
          <w:lang w:bidi="ar"/>
        </w:rPr>
        <w:t>（一）存在的问题</w:t>
      </w:r>
      <w:r>
        <w:rPr>
          <w:rFonts w:hint="eastAsia"/>
          <w:lang w:bidi="ar"/>
        </w:rPr>
        <w:t xml:space="preserve"> </w:t>
      </w:r>
      <w:r>
        <w:rPr>
          <w:rFonts w:hint="eastAsia"/>
          <w:lang w:bidi="ar"/>
        </w:rPr>
        <w:br/>
      </w:r>
      <w:r>
        <w:rPr>
          <w:rFonts w:hint="eastAsia"/>
          <w:lang w:bidi="ar"/>
        </w:rPr>
        <w:t xml:space="preserve">　　一是气象服务信息的公开不够全面；二是行政许可信息未及时公开。</w:t>
      </w:r>
      <w:r>
        <w:rPr>
          <w:rFonts w:hint="eastAsia"/>
          <w:lang w:bidi="ar"/>
        </w:rPr>
        <w:t xml:space="preserve"> </w:t>
      </w:r>
      <w:r>
        <w:rPr>
          <w:rFonts w:hint="eastAsia"/>
          <w:lang w:bidi="ar"/>
        </w:rPr>
        <w:br/>
      </w:r>
      <w:r>
        <w:rPr>
          <w:rFonts w:hint="eastAsia"/>
          <w:lang w:bidi="ar"/>
        </w:rPr>
        <w:t xml:space="preserve">　　（二）改进措施</w:t>
      </w:r>
      <w:r>
        <w:rPr>
          <w:rFonts w:hint="eastAsia"/>
          <w:lang w:bidi="ar"/>
        </w:rPr>
        <w:t xml:space="preserve"> </w:t>
      </w:r>
      <w:r>
        <w:rPr>
          <w:rFonts w:hint="eastAsia"/>
          <w:lang w:bidi="ar"/>
        </w:rPr>
        <w:br/>
      </w:r>
      <w:r>
        <w:rPr>
          <w:rFonts w:hint="eastAsia"/>
          <w:lang w:bidi="ar"/>
        </w:rPr>
        <w:t xml:space="preserve">　　针对信息公开工作中出现的问题，</w:t>
      </w:r>
      <w:r>
        <w:rPr>
          <w:rFonts w:hint="eastAsia"/>
          <w:lang w:bidi="ar"/>
        </w:rPr>
        <w:t>2021</w:t>
      </w:r>
      <w:r>
        <w:rPr>
          <w:rFonts w:hint="eastAsia"/>
          <w:lang w:bidi="ar"/>
        </w:rPr>
        <w:t>年我局将着重在以下两方面进行改进：</w:t>
      </w:r>
      <w:r>
        <w:rPr>
          <w:rFonts w:hint="eastAsia"/>
          <w:lang w:bidi="ar"/>
        </w:rPr>
        <w:t xml:space="preserve"> </w:t>
      </w:r>
      <w:r>
        <w:rPr>
          <w:rFonts w:hint="eastAsia"/>
          <w:lang w:bidi="ar"/>
        </w:rPr>
        <w:br/>
      </w:r>
      <w:r>
        <w:rPr>
          <w:rFonts w:hint="eastAsia"/>
          <w:lang w:bidi="ar"/>
        </w:rPr>
        <w:t xml:space="preserve">　　</w:t>
      </w:r>
      <w:r>
        <w:rPr>
          <w:rFonts w:hint="eastAsia"/>
          <w:lang w:bidi="ar"/>
        </w:rPr>
        <w:t>1</w:t>
      </w:r>
      <w:r>
        <w:rPr>
          <w:rFonts w:hint="eastAsia"/>
          <w:lang w:bidi="ar"/>
        </w:rPr>
        <w:t>．提高信息公开工作重要性认识，政府信息公开是一项全局性、长期性工作，涉及面广、政策性强、工作量大、群众关注度高，我局将加强工作人员培训力度，为政府信息公开各项工作顺利开展提供坚实保障。</w:t>
      </w:r>
      <w:r>
        <w:rPr>
          <w:rFonts w:hint="eastAsia"/>
          <w:lang w:bidi="ar"/>
        </w:rPr>
        <w:t xml:space="preserve"> </w:t>
      </w:r>
      <w:r>
        <w:rPr>
          <w:rFonts w:hint="eastAsia"/>
          <w:lang w:bidi="ar"/>
        </w:rPr>
        <w:br/>
      </w:r>
      <w:r>
        <w:rPr>
          <w:rFonts w:hint="eastAsia"/>
          <w:lang w:bidi="ar"/>
        </w:rPr>
        <w:t xml:space="preserve">　　</w:t>
      </w:r>
      <w:r>
        <w:rPr>
          <w:rFonts w:hint="eastAsia"/>
          <w:lang w:bidi="ar"/>
        </w:rPr>
        <w:t>2</w:t>
      </w:r>
      <w:r>
        <w:rPr>
          <w:rFonts w:hint="eastAsia"/>
          <w:lang w:bidi="ar"/>
        </w:rPr>
        <w:t>．拓宽信息公开内容。充分利用夹江县政府网站、“夹江政务”公众</w:t>
      </w:r>
      <w:proofErr w:type="gramStart"/>
      <w:r>
        <w:rPr>
          <w:rFonts w:hint="eastAsia"/>
          <w:lang w:bidi="ar"/>
        </w:rPr>
        <w:t>微信平台</w:t>
      </w:r>
      <w:proofErr w:type="gramEnd"/>
      <w:r>
        <w:rPr>
          <w:rFonts w:hint="eastAsia"/>
          <w:lang w:bidi="ar"/>
        </w:rPr>
        <w:t>、相关</w:t>
      </w:r>
      <w:proofErr w:type="gramStart"/>
      <w:r>
        <w:rPr>
          <w:rFonts w:hint="eastAsia"/>
          <w:lang w:bidi="ar"/>
        </w:rPr>
        <w:t>微信群</w:t>
      </w:r>
      <w:proofErr w:type="gramEnd"/>
      <w:r>
        <w:rPr>
          <w:rFonts w:hint="eastAsia"/>
          <w:lang w:bidi="ar"/>
        </w:rPr>
        <w:t>、</w:t>
      </w:r>
      <w:r>
        <w:rPr>
          <w:rFonts w:hint="eastAsia"/>
          <w:lang w:bidi="ar"/>
        </w:rPr>
        <w:t>QQ</w:t>
      </w:r>
      <w:r>
        <w:rPr>
          <w:rFonts w:hint="eastAsia"/>
          <w:lang w:bidi="ar"/>
        </w:rPr>
        <w:t>群，按照便民、实用、有效的原则，进一</w:t>
      </w:r>
      <w:r>
        <w:rPr>
          <w:rFonts w:hint="eastAsia"/>
          <w:lang w:bidi="ar"/>
        </w:rPr>
        <w:t>步拓展政府信息公开形式，及时准确地发布涉及群众关心关注的行政许可、中长期气象服务产品、专题气象服务产品在内的各类政府信息，提升政府信息工作的透明度，切实保障公民的知情权、</w:t>
      </w:r>
      <w:r>
        <w:rPr>
          <w:rFonts w:hint="eastAsia"/>
          <w:lang w:bidi="ar"/>
        </w:rPr>
        <w:lastRenderedPageBreak/>
        <w:t>参与权和监督权。</w:t>
      </w:r>
      <w:r>
        <w:rPr>
          <w:rFonts w:hint="eastAsia"/>
          <w:lang w:bidi="ar"/>
        </w:rPr>
        <w:t xml:space="preserve"> </w:t>
      </w:r>
    </w:p>
    <w:p w:rsidR="00F91BDC" w:rsidRDefault="009E5380">
      <w:pPr>
        <w:pStyle w:val="a3"/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六、其他需要报告的事项</w:t>
      </w:r>
    </w:p>
    <w:p w:rsidR="00F91BDC" w:rsidRDefault="009E5380">
      <w:pPr>
        <w:pStyle w:val="a3"/>
        <w:spacing w:line="560" w:lineRule="exact"/>
        <w:ind w:right="334" w:firstLineChars="200" w:firstLine="640"/>
      </w:pPr>
      <w:r>
        <w:rPr>
          <w:rFonts w:hint="eastAsia"/>
        </w:rPr>
        <w:t>无</w:t>
      </w:r>
    </w:p>
    <w:p w:rsidR="00F91BDC" w:rsidRDefault="00F91BDC">
      <w:pPr>
        <w:pStyle w:val="a3"/>
        <w:spacing w:line="560" w:lineRule="exact"/>
        <w:ind w:right="334" w:firstLineChars="200" w:firstLine="640"/>
      </w:pPr>
    </w:p>
    <w:p w:rsidR="00F91BDC" w:rsidRDefault="00F91BDC">
      <w:pPr>
        <w:pStyle w:val="a3"/>
        <w:spacing w:line="560" w:lineRule="exact"/>
        <w:ind w:right="334" w:firstLineChars="200" w:firstLine="640"/>
      </w:pPr>
    </w:p>
    <w:p w:rsidR="00F91BDC" w:rsidRDefault="00F91BDC">
      <w:pPr>
        <w:pStyle w:val="a3"/>
        <w:spacing w:line="560" w:lineRule="exact"/>
        <w:ind w:right="334" w:firstLineChars="200" w:firstLine="640"/>
      </w:pPr>
    </w:p>
    <w:p w:rsidR="00F91BDC" w:rsidRDefault="009E5380">
      <w:pPr>
        <w:pStyle w:val="a3"/>
        <w:spacing w:line="560" w:lineRule="exact"/>
        <w:ind w:right="334" w:firstLineChars="2000" w:firstLine="6400"/>
      </w:pPr>
      <w:r>
        <w:rPr>
          <w:rFonts w:hint="eastAsia"/>
        </w:rPr>
        <w:t>夹江县气象局</w:t>
      </w:r>
    </w:p>
    <w:p w:rsidR="00F91BDC" w:rsidRDefault="009E5380">
      <w:pPr>
        <w:pStyle w:val="a3"/>
        <w:spacing w:line="560" w:lineRule="exact"/>
        <w:ind w:right="334" w:firstLineChars="2000" w:firstLine="6400"/>
      </w:pPr>
      <w:bookmarkStart w:id="0" w:name="_GoBack"/>
      <w:bookmarkEnd w:id="0"/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  <w:lang w:val="en-US"/>
        </w:rPr>
        <w:t>5</w:t>
      </w:r>
      <w:r>
        <w:rPr>
          <w:rFonts w:hint="eastAsia"/>
        </w:rPr>
        <w:t>日</w:t>
      </w:r>
    </w:p>
    <w:sectPr w:rsidR="00F91BDC">
      <w:pgSz w:w="11910" w:h="16840"/>
      <w:pgMar w:top="1580" w:right="1140" w:bottom="1140" w:left="12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80" w:rsidRDefault="009E5380">
      <w:r>
        <w:separator/>
      </w:r>
    </w:p>
  </w:endnote>
  <w:endnote w:type="continuationSeparator" w:id="0">
    <w:p w:rsidR="009E5380" w:rsidRDefault="009E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C" w:rsidRDefault="009E538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997585</wp:posOffset>
              </wp:positionH>
              <wp:positionV relativeFrom="page">
                <wp:posOffset>9946005</wp:posOffset>
              </wp:positionV>
              <wp:extent cx="471805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BDC" w:rsidRDefault="009E5380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826">
                            <w:rPr>
                              <w:rFonts w:ascii="宋体"/>
                              <w:noProof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78.55pt;margin-top:783.15pt;width:37.15pt;height:16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" filled="f" stroked="f">
              <v:textbox inset="0,0,0,0">
                <w:txbxContent>
                  <w:p w:rsidR="00F91BDC" w:rsidRDefault="009E5380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826">
                      <w:rPr>
                        <w:rFonts w:ascii="宋体"/>
                        <w:noProof/>
                        <w:sz w:val="28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DC" w:rsidRDefault="009E538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6163945</wp:posOffset>
              </wp:positionH>
              <wp:positionV relativeFrom="page">
                <wp:posOffset>9946005</wp:posOffset>
              </wp:positionV>
              <wp:extent cx="469900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91BDC" w:rsidRDefault="009E5380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0826">
                            <w:rPr>
                              <w:rFonts w:ascii="宋体"/>
                              <w:noProof/>
                              <w:sz w:val="28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85.35pt;margin-top:783.15pt;width:37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" filled="f" stroked="f">
              <v:textbox inset="0,0,0,0">
                <w:txbxContent>
                  <w:p w:rsidR="00F91BDC" w:rsidRDefault="009E5380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0826">
                      <w:rPr>
                        <w:rFonts w:ascii="宋体"/>
                        <w:noProof/>
                        <w:sz w:val="28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80" w:rsidRDefault="009E5380">
      <w:r>
        <w:separator/>
      </w:r>
    </w:p>
  </w:footnote>
  <w:footnote w:type="continuationSeparator" w:id="0">
    <w:p w:rsidR="009E5380" w:rsidRDefault="009E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DC"/>
    <w:rsid w:val="007F0826"/>
    <w:rsid w:val="009E5380"/>
    <w:rsid w:val="00F91BDC"/>
    <w:rsid w:val="030762CB"/>
    <w:rsid w:val="03276DD7"/>
    <w:rsid w:val="0B3E5220"/>
    <w:rsid w:val="0EA2006D"/>
    <w:rsid w:val="141A6745"/>
    <w:rsid w:val="1B696BCA"/>
    <w:rsid w:val="29FE7074"/>
    <w:rsid w:val="361333C0"/>
    <w:rsid w:val="3A746735"/>
    <w:rsid w:val="4F0F1434"/>
    <w:rsid w:val="576972CD"/>
    <w:rsid w:val="590C3E66"/>
    <w:rsid w:val="5AD87522"/>
    <w:rsid w:val="5C79651D"/>
    <w:rsid w:val="5CCD6DE7"/>
    <w:rsid w:val="5F7F6B74"/>
    <w:rsid w:val="66CF6FF9"/>
    <w:rsid w:val="683C61B2"/>
    <w:rsid w:val="71A16984"/>
    <w:rsid w:val="7AD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29" w:right="236"/>
      <w:jc w:val="center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"/>
      <w:ind w:left="326" w:hanging="3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229" w:right="236"/>
      <w:jc w:val="center"/>
      <w:outlineLvl w:val="0"/>
    </w:pPr>
    <w:rPr>
      <w:rFonts w:ascii="方正小标宋简体" w:eastAsia="方正小标宋简体" w:hAnsi="方正小标宋简体" w:cs="方正小标宋简体"/>
      <w:i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"/>
      <w:ind w:left="326" w:hanging="3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332</Words>
  <Characters>1898</Characters>
  <Application>Microsoft Office Word</Application>
  <DocSecurity>0</DocSecurity>
  <Lines>15</Lines>
  <Paragraphs>4</Paragraphs>
  <ScaleCrop>false</ScaleCrop>
  <Company>微软中国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夹江县人民政府</dc:title>
  <dc:creator>微软用户</dc:creator>
  <cp:lastModifiedBy>乐山市气象局文秘</cp:lastModifiedBy>
  <cp:revision>2</cp:revision>
  <cp:lastPrinted>2021-01-07T04:38:00Z</cp:lastPrinted>
  <dcterms:created xsi:type="dcterms:W3CDTF">2021-01-07T03:48:00Z</dcterms:created>
  <dcterms:modified xsi:type="dcterms:W3CDTF">2021-02-01T02:17:00Z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2021-01-07T00:00:00Z</vt:filetime>
  </property>
  <property fmtid="{D5CDD505-2E9C-101B-9397-08002B2CF9AE}" pid="5" name="KSOProductBuildVer">
    <vt:lpwstr>2052-11.1.0.10228</vt:lpwstr>
  </property>
</Properties>
</file>